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9272" w14:textId="497E0B4F" w:rsidR="00F84FEC" w:rsidRDefault="00E221D3" w:rsidP="00F84FEC">
      <w:pPr>
        <w:pStyle w:val="Heading2"/>
      </w:pPr>
      <w:r>
        <w:t>Names and Versions</w:t>
      </w:r>
    </w:p>
    <w:p w14:paraId="5B827573" w14:textId="4DAB9EDD" w:rsidR="00F84FEC" w:rsidRDefault="00F84FEC" w:rsidP="00F84FEC">
      <w:r>
        <w:t xml:space="preserve">The original </w:t>
      </w:r>
      <w:hyperlink r:id="rId5" w:history="1">
        <w:r w:rsidRPr="00F84FEC">
          <w:rPr>
            <w:rStyle w:val="Hyperlink"/>
          </w:rPr>
          <w:t>Argonaut Data Query Implementation Guide</w:t>
        </w:r>
      </w:hyperlink>
      <w:r w:rsidR="00A40D24">
        <w:t xml:space="preserve">, i.e., </w:t>
      </w:r>
      <w:r w:rsidR="00527E3F">
        <w:t>Argonaut</w:t>
      </w:r>
      <w:r w:rsidR="00A40D24">
        <w:t xml:space="preserve">, </w:t>
      </w:r>
      <w:r>
        <w:t xml:space="preserve">profiles the </w:t>
      </w:r>
      <w:r w:rsidR="00C70735">
        <w:t>F</w:t>
      </w:r>
      <w:r w:rsidR="00527E3F">
        <w:t xml:space="preserve">ast </w:t>
      </w:r>
      <w:r w:rsidR="00C70735">
        <w:t>H</w:t>
      </w:r>
      <w:r w:rsidR="00527E3F">
        <w:t xml:space="preserve">ealthcare </w:t>
      </w:r>
      <w:r w:rsidR="00C70735">
        <w:t>I</w:t>
      </w:r>
      <w:r w:rsidR="00527E3F">
        <w:t xml:space="preserve">nteroperability </w:t>
      </w:r>
      <w:r w:rsidR="00C70735">
        <w:t>R</w:t>
      </w:r>
      <w:r w:rsidR="00527E3F">
        <w:t>esources (</w:t>
      </w:r>
      <w:r>
        <w:t>FHIR</w:t>
      </w:r>
      <w:r w:rsidR="00527E3F">
        <w:t>)</w:t>
      </w:r>
      <w:r>
        <w:t xml:space="preserve"> DSTU2 specifications. </w:t>
      </w:r>
      <w:r w:rsidR="00527E3F">
        <w:t>Today, Argonaut is the</w:t>
      </w:r>
      <w:r>
        <w:t xml:space="preserve"> </w:t>
      </w:r>
      <w:hyperlink r:id="rId6" w:history="1">
        <w:r w:rsidRPr="00F84FEC">
          <w:rPr>
            <w:rStyle w:val="Hyperlink"/>
          </w:rPr>
          <w:t>US Core Implementation Guide</w:t>
        </w:r>
      </w:hyperlink>
      <w:r w:rsidR="00BA31CA">
        <w:t xml:space="preserve"> </w:t>
      </w:r>
      <w:r w:rsidR="00A40D24">
        <w:t>profiling</w:t>
      </w:r>
      <w:r w:rsidR="00527E3F">
        <w:t xml:space="preserve"> </w:t>
      </w:r>
      <w:r>
        <w:t>the FHIR STU3 and R4 specifications.</w:t>
      </w:r>
    </w:p>
    <w:p w14:paraId="328CACB8" w14:textId="2D82721B" w:rsidR="00BA31CA" w:rsidRDefault="006177AC" w:rsidP="00F84FEC">
      <w:r>
        <w:t xml:space="preserve">The </w:t>
      </w:r>
      <w:hyperlink r:id="rId7" w:history="1">
        <w:r w:rsidR="00527E3F">
          <w:rPr>
            <w:rStyle w:val="Hyperlink"/>
          </w:rPr>
          <w:t>original International Patient Summary Implementation Guide</w:t>
        </w:r>
      </w:hyperlink>
      <w:r w:rsidR="00A40D24">
        <w:t xml:space="preserve">, i.e., </w:t>
      </w:r>
      <w:r w:rsidR="00527E3F">
        <w:t>IPS</w:t>
      </w:r>
      <w:r w:rsidR="00A40D24">
        <w:t>,</w:t>
      </w:r>
      <w:r w:rsidR="00527E3F">
        <w:t xml:space="preserve"> </w:t>
      </w:r>
      <w:r>
        <w:t>profil</w:t>
      </w:r>
      <w:r w:rsidR="00527E3F">
        <w:t>es</w:t>
      </w:r>
      <w:r>
        <w:t xml:space="preserve"> the </w:t>
      </w:r>
      <w:r w:rsidR="00527E3F">
        <w:t>clinical document architecture (</w:t>
      </w:r>
      <w:r>
        <w:t>CDA</w:t>
      </w:r>
      <w:r w:rsidR="00527E3F">
        <w:t>)</w:t>
      </w:r>
      <w:r>
        <w:t xml:space="preserve"> R2 specifications. </w:t>
      </w:r>
      <w:hyperlink r:id="rId8" w:history="1">
        <w:r w:rsidR="00527E3F">
          <w:rPr>
            <w:rStyle w:val="Hyperlink"/>
          </w:rPr>
          <w:t>IPS</w:t>
        </w:r>
      </w:hyperlink>
      <w:r w:rsidR="00527E3F">
        <w:t xml:space="preserve"> today, having been ported to the FHIR world, profiles</w:t>
      </w:r>
      <w:r>
        <w:t xml:space="preserve"> the FHIR STU3 and R4 specifications.</w:t>
      </w:r>
    </w:p>
    <w:p w14:paraId="3C1EDAB4" w14:textId="05645874" w:rsidR="006177AC" w:rsidRPr="00F84FEC" w:rsidRDefault="00527E3F" w:rsidP="00F84FEC">
      <w:r>
        <w:t xml:space="preserve">This </w:t>
      </w:r>
      <w:r w:rsidR="00A40D24">
        <w:t>paper</w:t>
      </w:r>
      <w:r w:rsidR="00BA31CA">
        <w:t xml:space="preserve"> compares </w:t>
      </w:r>
      <w:hyperlink r:id="rId9" w:history="1">
        <w:r w:rsidR="00BA31CA" w:rsidRPr="006F5660">
          <w:rPr>
            <w:rStyle w:val="Hyperlink"/>
          </w:rPr>
          <w:t>IPS version 0.1.0</w:t>
        </w:r>
      </w:hyperlink>
      <w:r w:rsidR="00BA31CA">
        <w:t xml:space="preserve"> with </w:t>
      </w:r>
      <w:hyperlink r:id="rId10" w:history="1">
        <w:r w:rsidR="00BA31CA" w:rsidRPr="00BA31CA">
          <w:rPr>
            <w:rStyle w:val="Hyperlink"/>
          </w:rPr>
          <w:t>Argonaut 2.0.0</w:t>
        </w:r>
      </w:hyperlink>
      <w:r w:rsidR="00BA31CA">
        <w:t xml:space="preserve"> (most recent published version</w:t>
      </w:r>
      <w:r w:rsidR="00997488">
        <w:t>s</w:t>
      </w:r>
      <w:r w:rsidR="00BA31CA">
        <w:t xml:space="preserve"> profiling FHIR STU3), and</w:t>
      </w:r>
      <w:r w:rsidR="006F5660">
        <w:t xml:space="preserve"> </w:t>
      </w:r>
      <w:hyperlink r:id="rId11" w:history="1">
        <w:r w:rsidR="006F5660" w:rsidRPr="00997488">
          <w:rPr>
            <w:rStyle w:val="Hyperlink"/>
          </w:rPr>
          <w:t>IPS version 0.2.0</w:t>
        </w:r>
      </w:hyperlink>
      <w:r w:rsidR="006F5660">
        <w:t xml:space="preserve"> with </w:t>
      </w:r>
      <w:hyperlink r:id="rId12" w:history="1">
        <w:r w:rsidR="006F5660" w:rsidRPr="006F5660">
          <w:rPr>
            <w:rStyle w:val="Hyperlink"/>
          </w:rPr>
          <w:t>Argonaut 2.1.0</w:t>
        </w:r>
      </w:hyperlink>
      <w:r w:rsidR="00BA31CA">
        <w:t xml:space="preserve"> </w:t>
      </w:r>
      <w:r w:rsidR="00997488">
        <w:t>(</w:t>
      </w:r>
      <w:r w:rsidR="00BA31CA">
        <w:t>most recent</w:t>
      </w:r>
      <w:r w:rsidR="00997488">
        <w:t xml:space="preserve"> published versions profiling FHIR R4)</w:t>
      </w:r>
      <w:r w:rsidR="00BA31CA">
        <w:t>.</w:t>
      </w:r>
    </w:p>
    <w:p w14:paraId="753E89B5" w14:textId="63BD99AB" w:rsidR="00B65DBF" w:rsidRDefault="00B65DBF" w:rsidP="00434007">
      <w:pPr>
        <w:pStyle w:val="Heading2"/>
      </w:pPr>
      <w:r>
        <w:t>Document vs</w:t>
      </w:r>
      <w:r w:rsidR="00527E3F">
        <w:t>.</w:t>
      </w:r>
      <w:r>
        <w:t xml:space="preserve"> API</w:t>
      </w:r>
    </w:p>
    <w:p w14:paraId="6E53BDC9" w14:textId="24100218" w:rsidR="00EC00A1" w:rsidRDefault="00B65DBF">
      <w:r>
        <w:t>IPS</w:t>
      </w:r>
      <w:r w:rsidR="00527E3F">
        <w:t>—</w:t>
      </w:r>
      <w:r w:rsidR="00A50B60">
        <w:t>coming from the CDA world</w:t>
      </w:r>
      <w:r w:rsidR="00527E3F">
        <w:t>—</w:t>
      </w:r>
      <w:r>
        <w:t xml:space="preserve">defines a FHIR document </w:t>
      </w:r>
      <w:proofErr w:type="gramStart"/>
      <w:r>
        <w:t>structure</w:t>
      </w:r>
      <w:r w:rsidR="00A40D24">
        <w:t>, but</w:t>
      </w:r>
      <w:proofErr w:type="gramEnd"/>
      <w:r w:rsidR="00A40D24">
        <w:t xml:space="preserve"> </w:t>
      </w:r>
      <w:r w:rsidR="00A50B60">
        <w:t xml:space="preserve">does not specify how the resulting documents </w:t>
      </w:r>
      <w:r w:rsidR="00A40D24">
        <w:t>are</w:t>
      </w:r>
      <w:r w:rsidR="00A50B60">
        <w:t xml:space="preserve"> exchanged</w:t>
      </w:r>
      <w:r>
        <w:t>. Argonaut</w:t>
      </w:r>
      <w:r w:rsidR="00FA5966">
        <w:t>,</w:t>
      </w:r>
      <w:r>
        <w:t xml:space="preserve"> </w:t>
      </w:r>
      <w:r w:rsidR="00A50B60">
        <w:t>on the other hand</w:t>
      </w:r>
      <w:r w:rsidR="00FA5966">
        <w:t>,</w:t>
      </w:r>
      <w:r w:rsidR="00A50B60">
        <w:t xml:space="preserve"> explicitly defines the actors exchanging the data and specifies how the FHIR REST API is used to query the profiled resources</w:t>
      </w:r>
      <w:r>
        <w:t>.</w:t>
      </w:r>
      <w:r w:rsidR="00A50B60">
        <w:t xml:space="preserve"> </w:t>
      </w:r>
    </w:p>
    <w:p w14:paraId="33617E4C" w14:textId="0B3B7152" w:rsidR="00EC00A1" w:rsidRDefault="00A40D24">
      <w:r>
        <w:t>REST-based</w:t>
      </w:r>
      <w:r w:rsidR="00FA5966">
        <w:t xml:space="preserve"> </w:t>
      </w:r>
      <w:r w:rsidR="00A50B60">
        <w:t xml:space="preserve">Argonaut supports </w:t>
      </w:r>
      <w:r w:rsidR="00EC00A1">
        <w:t>transferring specific resources</w:t>
      </w:r>
      <w:r w:rsidR="00FA5966">
        <w:t>—</w:t>
      </w:r>
      <w:r w:rsidR="00EC00A1">
        <w:t>e.g.</w:t>
      </w:r>
      <w:r w:rsidR="00FA5966">
        <w:t>,</w:t>
      </w:r>
      <w:r w:rsidR="00EC00A1">
        <w:t xml:space="preserve"> a client (US core requestor) can </w:t>
      </w:r>
      <w:r>
        <w:t xml:space="preserve">only </w:t>
      </w:r>
      <w:r w:rsidR="00EC00A1">
        <w:t xml:space="preserve">request </w:t>
      </w:r>
      <w:r>
        <w:t>o</w:t>
      </w:r>
      <w:r w:rsidR="00EC00A1">
        <w:t xml:space="preserve">bservation. </w:t>
      </w:r>
    </w:p>
    <w:p w14:paraId="042CE59C" w14:textId="02771702" w:rsidR="008308EF" w:rsidRDefault="00EC00A1">
      <w:r>
        <w:t>IPS requires a single document containing all the information</w:t>
      </w:r>
      <w:r w:rsidR="00FA5966">
        <w:t xml:space="preserve"> </w:t>
      </w:r>
      <w:r>
        <w:t xml:space="preserve">without the possibility to pick and choose for the recipient. </w:t>
      </w:r>
    </w:p>
    <w:p w14:paraId="1DDCC96B" w14:textId="2DBA4E64" w:rsidR="00B65DBF" w:rsidRDefault="00FA5966">
      <w:r>
        <w:t xml:space="preserve">The </w:t>
      </w:r>
      <w:r w:rsidR="008308EF">
        <w:t xml:space="preserve">IPS </w:t>
      </w:r>
      <w:r w:rsidR="00EC00A1">
        <w:t xml:space="preserve">document format lends itself to asynchronous or off-band transfer: email attachments, (S)FTP, </w:t>
      </w:r>
      <w:r w:rsidR="00A40D24">
        <w:t xml:space="preserve">and </w:t>
      </w:r>
      <w:r w:rsidR="00EC00A1">
        <w:t>even thumb drives</w:t>
      </w:r>
      <w:r>
        <w:t xml:space="preserve">, </w:t>
      </w:r>
      <w:r w:rsidR="00EC00A1">
        <w:t xml:space="preserve">whereas the Argonaut API approach requires the recipient to have </w:t>
      </w:r>
      <w:r>
        <w:t xml:space="preserve">a </w:t>
      </w:r>
      <w:r w:rsidR="00EC00A1">
        <w:t>direct network connection with the data source.</w:t>
      </w:r>
    </w:p>
    <w:p w14:paraId="2B7711EC" w14:textId="2F31E8E2" w:rsidR="00CC7BF6" w:rsidRDefault="00CC7BF6" w:rsidP="00F41490">
      <w:pPr>
        <w:pStyle w:val="Heading2"/>
      </w:pPr>
      <w:r>
        <w:t>Goal</w:t>
      </w:r>
      <w:r w:rsidR="00A40D24">
        <w:t>s</w:t>
      </w:r>
    </w:p>
    <w:p w14:paraId="5B5BBC91" w14:textId="7250513F" w:rsidR="00CC7BF6" w:rsidRPr="00C70735" w:rsidRDefault="00A40D24">
      <w:r>
        <w:t>IPS’s goal</w:t>
      </w:r>
      <w:r w:rsidR="00CC7BF6">
        <w:t xml:space="preserve"> is </w:t>
      </w:r>
      <w:r w:rsidR="00526455">
        <w:t>specific</w:t>
      </w:r>
      <w:r>
        <w:t>:</w:t>
      </w:r>
      <w:r w:rsidR="00CC7BF6" w:rsidRPr="00CC7BF6">
        <w:t xml:space="preserve"> </w:t>
      </w:r>
      <w:r w:rsidR="00FA5966">
        <w:t>“</w:t>
      </w:r>
      <w:r w:rsidR="00CC7BF6" w:rsidRPr="00CC7BF6">
        <w:t>minimal and non-exhaustive patient summary dataset, specialty-agnostic, condition-independent, but readily usable by clinicians for the cross-border unscheduled care of a patient</w:t>
      </w:r>
      <w:r>
        <w:t xml:space="preserve">.” </w:t>
      </w:r>
      <w:r w:rsidR="00CC7BF6">
        <w:t>Argonaut</w:t>
      </w:r>
      <w:r>
        <w:t xml:space="preserve">’s </w:t>
      </w:r>
      <w:r w:rsidR="00FA5966">
        <w:t xml:space="preserve">goal is a </w:t>
      </w:r>
      <w:r w:rsidR="00F41490">
        <w:t xml:space="preserve">much </w:t>
      </w:r>
      <w:r w:rsidR="00CC7BF6">
        <w:t>broader</w:t>
      </w:r>
      <w:r>
        <w:t xml:space="preserve">: </w:t>
      </w:r>
      <w:r w:rsidR="00FA5966">
        <w:t>“</w:t>
      </w:r>
      <w:r w:rsidR="00CC7BF6">
        <w:rPr>
          <w:rFonts w:ascii="Verdana" w:hAnsi="Verdana"/>
          <w:color w:val="333333"/>
          <w:sz w:val="18"/>
          <w:szCs w:val="18"/>
          <w:shd w:val="clear" w:color="auto" w:fill="FFFFFF"/>
        </w:rPr>
        <w:t>minimum conformance requirements for accessing patient data</w:t>
      </w:r>
      <w:r w:rsidR="00FA5966">
        <w:rPr>
          <w:rFonts w:ascii="Verdana" w:hAnsi="Verdana"/>
          <w:color w:val="333333"/>
          <w:sz w:val="18"/>
          <w:szCs w:val="18"/>
          <w:shd w:val="clear" w:color="auto" w:fill="FFFFFF"/>
        </w:rPr>
        <w:t>.”</w:t>
      </w:r>
    </w:p>
    <w:p w14:paraId="69F65BE6" w14:textId="5C0A1DAA" w:rsidR="00F41490" w:rsidRPr="00C70735" w:rsidRDefault="00F41490">
      <w:pPr>
        <w:rPr>
          <w:rFonts w:cstheme="minorHAnsi"/>
          <w:color w:val="333333"/>
          <w:shd w:val="clear" w:color="auto" w:fill="FFFFFF"/>
        </w:rPr>
      </w:pPr>
      <w:r w:rsidRPr="00C70735">
        <w:rPr>
          <w:rFonts w:cstheme="minorHAnsi"/>
          <w:color w:val="333333"/>
          <w:shd w:val="clear" w:color="auto" w:fill="FFFFFF"/>
        </w:rPr>
        <w:t>Th</w:t>
      </w:r>
      <w:r w:rsidR="00A40D24">
        <w:rPr>
          <w:rFonts w:cstheme="minorHAnsi"/>
          <w:color w:val="333333"/>
          <w:shd w:val="clear" w:color="auto" w:fill="FFFFFF"/>
        </w:rPr>
        <w:t>is</w:t>
      </w:r>
      <w:r w:rsidRPr="00C70735">
        <w:rPr>
          <w:rFonts w:cstheme="minorHAnsi"/>
          <w:color w:val="333333"/>
          <w:shd w:val="clear" w:color="auto" w:fill="FFFFFF"/>
        </w:rPr>
        <w:t xml:space="preserve"> difference </w:t>
      </w:r>
      <w:r w:rsidR="00A40D24">
        <w:rPr>
          <w:rFonts w:cstheme="minorHAnsi"/>
          <w:color w:val="333333"/>
          <w:shd w:val="clear" w:color="auto" w:fill="FFFFFF"/>
        </w:rPr>
        <w:t xml:space="preserve">in goals </w:t>
      </w:r>
      <w:r w:rsidRPr="00C70735">
        <w:rPr>
          <w:rFonts w:cstheme="minorHAnsi"/>
          <w:color w:val="333333"/>
          <w:shd w:val="clear" w:color="auto" w:fill="FFFFFF"/>
        </w:rPr>
        <w:t>is reflected in the</w:t>
      </w:r>
      <w:r w:rsidR="00A40D24">
        <w:rPr>
          <w:rFonts w:cstheme="minorHAnsi"/>
          <w:color w:val="333333"/>
          <w:shd w:val="clear" w:color="auto" w:fill="FFFFFF"/>
        </w:rPr>
        <w:t>ir</w:t>
      </w:r>
      <w:r w:rsidRPr="00C70735">
        <w:rPr>
          <w:rFonts w:cstheme="minorHAnsi"/>
          <w:color w:val="333333"/>
          <w:shd w:val="clear" w:color="auto" w:fill="FFFFFF"/>
        </w:rPr>
        <w:t xml:space="preserve"> choice of profiled resources: </w:t>
      </w:r>
      <w:r w:rsidR="00FA5966">
        <w:rPr>
          <w:rFonts w:cstheme="minorHAnsi"/>
          <w:color w:val="333333"/>
          <w:shd w:val="clear" w:color="auto" w:fill="FFFFFF"/>
        </w:rPr>
        <w:t xml:space="preserve">strictly clinical for IPS and </w:t>
      </w:r>
      <w:r w:rsidRPr="00C70735">
        <w:rPr>
          <w:rFonts w:cstheme="minorHAnsi"/>
          <w:color w:val="333333"/>
          <w:shd w:val="clear" w:color="auto" w:fill="FFFFFF"/>
        </w:rPr>
        <w:t>broader for Argonaut</w:t>
      </w:r>
      <w:r w:rsidR="00FA5966">
        <w:rPr>
          <w:rFonts w:cstheme="minorHAnsi"/>
          <w:color w:val="333333"/>
          <w:shd w:val="clear" w:color="auto" w:fill="FFFFFF"/>
        </w:rPr>
        <w:t xml:space="preserve"> (</w:t>
      </w:r>
      <w:r w:rsidR="00A40D24">
        <w:rPr>
          <w:rFonts w:cstheme="minorHAnsi"/>
          <w:color w:val="333333"/>
          <w:shd w:val="clear" w:color="auto" w:fill="FFFFFF"/>
        </w:rPr>
        <w:t>e.g.,</w:t>
      </w:r>
      <w:r w:rsidRPr="00C70735">
        <w:rPr>
          <w:rFonts w:cstheme="minorHAnsi"/>
          <w:color w:val="333333"/>
          <w:shd w:val="clear" w:color="auto" w:fill="FFFFFF"/>
        </w:rPr>
        <w:t xml:space="preserve"> care plans</w:t>
      </w:r>
      <w:r w:rsidR="00FA5966">
        <w:rPr>
          <w:rFonts w:cstheme="minorHAnsi"/>
          <w:color w:val="333333"/>
          <w:shd w:val="clear" w:color="auto" w:fill="FFFFFF"/>
        </w:rPr>
        <w:t>)</w:t>
      </w:r>
      <w:r w:rsidRPr="00C70735">
        <w:rPr>
          <w:rFonts w:cstheme="minorHAnsi"/>
          <w:color w:val="333333"/>
          <w:shd w:val="clear" w:color="auto" w:fill="FFFFFF"/>
        </w:rPr>
        <w:t>.</w:t>
      </w:r>
    </w:p>
    <w:p w14:paraId="3BD6127D" w14:textId="0B20F5B4" w:rsidR="00B65DBF" w:rsidRDefault="00A40D24" w:rsidP="00F41490">
      <w:pPr>
        <w:pStyle w:val="Heading2"/>
      </w:pPr>
      <w:r>
        <w:t>“</w:t>
      </w:r>
      <w:r w:rsidR="00B65DBF">
        <w:t xml:space="preserve">Must </w:t>
      </w:r>
      <w:r w:rsidR="00BD75ED">
        <w:t>S</w:t>
      </w:r>
      <w:r w:rsidR="00B65DBF">
        <w:t>upport</w:t>
      </w:r>
      <w:r>
        <w:t>” Elements</w:t>
      </w:r>
    </w:p>
    <w:p w14:paraId="39A9ABE5" w14:textId="09210685" w:rsidR="00FA5966" w:rsidRDefault="00B65DBF">
      <w:r>
        <w:t xml:space="preserve">Both IPS and Argonaut mark certain elements as </w:t>
      </w:r>
      <w:r w:rsidR="00FA5966">
        <w:t>“m</w:t>
      </w:r>
      <w:r>
        <w:t>ust support</w:t>
      </w:r>
      <w:r w:rsidR="00FA5966">
        <w:t xml:space="preserve">,” </w:t>
      </w:r>
      <w:r>
        <w:t>but their definition</w:t>
      </w:r>
      <w:r w:rsidR="00FA5966">
        <w:t>s</w:t>
      </w:r>
      <w:r>
        <w:t xml:space="preserve"> are different</w:t>
      </w:r>
      <w:r w:rsidR="00AF136B">
        <w:t>:</w:t>
      </w:r>
    </w:p>
    <w:p w14:paraId="745EB991" w14:textId="44923964" w:rsidR="00FA5966" w:rsidRPr="00930AA1" w:rsidRDefault="00FA5966" w:rsidP="00FA5966">
      <w:pPr>
        <w:pStyle w:val="ListParagraph"/>
        <w:numPr>
          <w:ilvl w:val="0"/>
          <w:numId w:val="2"/>
        </w:numPr>
        <w:rPr>
          <w:rFonts w:cstheme="minorHAnsi"/>
        </w:rPr>
      </w:pPr>
      <w:r w:rsidRPr="00E221D3">
        <w:rPr>
          <w:rFonts w:cstheme="minorHAnsi"/>
        </w:rPr>
        <w:t>IP</w:t>
      </w:r>
      <w:r w:rsidRPr="00930AA1">
        <w:rPr>
          <w:rFonts w:cstheme="minorHAnsi"/>
        </w:rPr>
        <w:t>S</w:t>
      </w:r>
      <w:r w:rsidR="00A40D24">
        <w:rPr>
          <w:rFonts w:cstheme="minorHAnsi"/>
        </w:rPr>
        <w:t xml:space="preserve">’s </w:t>
      </w:r>
      <w:hyperlink r:id="rId13" w:anchor="profiling-approach-mustsupport" w:history="1">
        <w:r w:rsidRPr="00C70735">
          <w:rPr>
            <w:rStyle w:val="Hyperlink"/>
            <w:rFonts w:cstheme="minorHAnsi"/>
          </w:rPr>
          <w:t>broad</w:t>
        </w:r>
        <w:r w:rsidR="00AF136B" w:rsidRPr="00C70735">
          <w:rPr>
            <w:rStyle w:val="Hyperlink"/>
            <w:rFonts w:cstheme="minorHAnsi"/>
          </w:rPr>
          <w:t xml:space="preserve"> definition</w:t>
        </w:r>
      </w:hyperlink>
      <w:r w:rsidRPr="00930AA1">
        <w:rPr>
          <w:rFonts w:cstheme="minorHAnsi"/>
        </w:rPr>
        <w:t xml:space="preserve">: </w:t>
      </w:r>
      <w:r w:rsidR="00A40D24" w:rsidRPr="00C70735">
        <w:rPr>
          <w:rFonts w:cstheme="minorHAnsi"/>
        </w:rPr>
        <w:t xml:space="preserve">“flag the items that have to be supported to comply with the minimal data set, </w:t>
      </w:r>
      <w:proofErr w:type="spellStart"/>
      <w:r w:rsidR="00A40D24" w:rsidRPr="00C70735">
        <w:rPr>
          <w:rFonts w:cstheme="minorHAnsi"/>
        </w:rPr>
        <w:t>unconstraining</w:t>
      </w:r>
      <w:proofErr w:type="spellEnd"/>
      <w:r w:rsidR="00A40D24" w:rsidRPr="00C70735">
        <w:rPr>
          <w:rFonts w:cstheme="minorHAnsi"/>
        </w:rPr>
        <w:t xml:space="preserve"> all the others."</w:t>
      </w:r>
      <w:r w:rsidR="00274339" w:rsidRPr="00E221D3">
        <w:rPr>
          <w:rFonts w:cstheme="minorHAnsi"/>
        </w:rPr>
        <w:t xml:space="preserve"> </w:t>
      </w:r>
    </w:p>
    <w:p w14:paraId="2D7220BE" w14:textId="088C8E96" w:rsidR="00B65DBF" w:rsidRPr="00C70735" w:rsidRDefault="00FA5966" w:rsidP="00C70735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u w:val="none"/>
        </w:rPr>
      </w:pPr>
      <w:r w:rsidRPr="00C70735">
        <w:rPr>
          <w:rFonts w:cstheme="minorHAnsi"/>
        </w:rPr>
        <w:t>Argonaut</w:t>
      </w:r>
      <w:r w:rsidR="00A40D24">
        <w:rPr>
          <w:rFonts w:cstheme="minorHAnsi"/>
        </w:rPr>
        <w:t xml:space="preserve">’s </w:t>
      </w:r>
      <w:hyperlink r:id="rId14" w:anchor="must-support" w:history="1">
        <w:r w:rsidRPr="00C70735">
          <w:rPr>
            <w:rStyle w:val="Hyperlink"/>
            <w:rFonts w:cstheme="minorHAnsi"/>
          </w:rPr>
          <w:t>specific</w:t>
        </w:r>
        <w:r w:rsidR="00AF136B" w:rsidRPr="00C70735">
          <w:rPr>
            <w:rStyle w:val="Hyperlink"/>
            <w:rFonts w:cstheme="minorHAnsi"/>
          </w:rPr>
          <w:t xml:space="preserve"> definition</w:t>
        </w:r>
      </w:hyperlink>
      <w:r w:rsidRPr="00930AA1">
        <w:rPr>
          <w:rFonts w:cstheme="minorHAnsi"/>
        </w:rPr>
        <w:t xml:space="preserve">: </w:t>
      </w:r>
      <w:r w:rsidR="00A40D24" w:rsidRPr="00C70735">
        <w:rPr>
          <w:rFonts w:cstheme="minorHAnsi"/>
        </w:rPr>
        <w:t>"US Core Responders SHALL be capable of including the data element as part of the query..."</w:t>
      </w:r>
    </w:p>
    <w:p w14:paraId="4F465434" w14:textId="025AADD1" w:rsidR="00C6796C" w:rsidRDefault="00CA6C6D">
      <w:r>
        <w:t xml:space="preserve">This difference </w:t>
      </w:r>
      <w:r w:rsidR="00AF136B">
        <w:t xml:space="preserve">in definitions </w:t>
      </w:r>
      <w:r>
        <w:t>means that an element marked as</w:t>
      </w:r>
      <w:r w:rsidR="00AF136B">
        <w:t xml:space="preserve"> “m</w:t>
      </w:r>
      <w:r>
        <w:t>ust support</w:t>
      </w:r>
      <w:r w:rsidR="00AF136B">
        <w:t xml:space="preserve">” </w:t>
      </w:r>
      <w:r>
        <w:t xml:space="preserve">in IPS </w:t>
      </w:r>
      <w:r w:rsidR="00A40D24">
        <w:t>is somewhere</w:t>
      </w:r>
      <w:r>
        <w:t xml:space="preserve"> between</w:t>
      </w:r>
      <w:r w:rsidR="00AF136B">
        <w:t xml:space="preserve"> “o</w:t>
      </w:r>
      <w:r>
        <w:t>ptional</w:t>
      </w:r>
      <w:r w:rsidR="00AF136B">
        <w:t>”</w:t>
      </w:r>
      <w:r>
        <w:t xml:space="preserve"> and </w:t>
      </w:r>
      <w:r w:rsidR="00AF136B">
        <w:t>“m</w:t>
      </w:r>
      <w:r>
        <w:t>ust support</w:t>
      </w:r>
      <w:r w:rsidR="00AF136B">
        <w:t>”</w:t>
      </w:r>
      <w:r>
        <w:t xml:space="preserve"> in Argonaut</w:t>
      </w:r>
      <w:r w:rsidR="00AF136B">
        <w:t>. “Must</w:t>
      </w:r>
      <w:r>
        <w:t xml:space="preserve"> support</w:t>
      </w:r>
      <w:r w:rsidR="00AF136B">
        <w:t>”</w:t>
      </w:r>
      <w:r>
        <w:t xml:space="preserve"> elements </w:t>
      </w:r>
      <w:r w:rsidR="00AF136B">
        <w:t xml:space="preserve">are </w:t>
      </w:r>
      <w:r>
        <w:t xml:space="preserve">more likely to be missing or </w:t>
      </w:r>
      <w:r w:rsidR="00A40D24">
        <w:t>un</w:t>
      </w:r>
      <w:r w:rsidR="00AF136B">
        <w:t xml:space="preserve">used in IPS </w:t>
      </w:r>
      <w:r>
        <w:t xml:space="preserve">than </w:t>
      </w:r>
      <w:r w:rsidR="00A40D24">
        <w:t xml:space="preserve">in </w:t>
      </w:r>
      <w:r>
        <w:t>Argonaut.</w:t>
      </w:r>
    </w:p>
    <w:p w14:paraId="7C0202A0" w14:textId="233F60D2" w:rsidR="007F0B7C" w:rsidRDefault="007F0B7C" w:rsidP="007F0B7C">
      <w:pPr>
        <w:pStyle w:val="Heading2"/>
      </w:pPr>
      <w:r>
        <w:lastRenderedPageBreak/>
        <w:t>Restrictiveness</w:t>
      </w:r>
    </w:p>
    <w:p w14:paraId="6C29006B" w14:textId="1C49995D" w:rsidR="007F0B7C" w:rsidRDefault="007F0B7C">
      <w:r>
        <w:t>In gener</w:t>
      </w:r>
      <w:r w:rsidR="002F5D38">
        <w:t>a</w:t>
      </w:r>
      <w:r>
        <w:t>l</w:t>
      </w:r>
      <w:r w:rsidR="002F5D38">
        <w:t>,</w:t>
      </w:r>
      <w:r>
        <w:t xml:space="preserve"> IPS is more restrictive than Argonaut: elements that are required in IPS are </w:t>
      </w:r>
      <w:r w:rsidR="005F02EF">
        <w:t>often</w:t>
      </w:r>
      <w:r>
        <w:t xml:space="preserve"> only </w:t>
      </w:r>
      <w:r w:rsidR="00AF136B">
        <w:t>“m</w:t>
      </w:r>
      <w:r>
        <w:t>ust support</w:t>
      </w:r>
      <w:r w:rsidR="00AF136B">
        <w:t>”</w:t>
      </w:r>
      <w:r>
        <w:t xml:space="preserve"> or outright optional in Argonaut, but this is not always the case</w:t>
      </w:r>
      <w:r w:rsidR="00AF136B">
        <w:t xml:space="preserve">; </w:t>
      </w:r>
      <w:r>
        <w:t>for example</w:t>
      </w:r>
      <w:r w:rsidR="00AF136B">
        <w:t>,</w:t>
      </w:r>
      <w:r>
        <w:t xml:space="preserve"> </w:t>
      </w:r>
      <w:proofErr w:type="spellStart"/>
      <w:r w:rsidRPr="00C70735">
        <w:t>Patient</w:t>
      </w:r>
      <w:r w:rsidRPr="00930AA1">
        <w:t>.identifier</w:t>
      </w:r>
      <w:proofErr w:type="spellEnd"/>
      <w:r>
        <w:t xml:space="preserve"> is optional in IPS</w:t>
      </w:r>
      <w:r w:rsidR="005F02EF">
        <w:t xml:space="preserve"> but</w:t>
      </w:r>
      <w:r>
        <w:t xml:space="preserve"> required in Argonaut.</w:t>
      </w:r>
    </w:p>
    <w:p w14:paraId="5CA7E2C4" w14:textId="466F0542" w:rsidR="005F02EF" w:rsidRDefault="00AF136B">
      <w:r>
        <w:t>It is more</w:t>
      </w:r>
      <w:r w:rsidR="005F02EF">
        <w:t xml:space="preserve"> likely that IPS-conformant data</w:t>
      </w:r>
      <w:r>
        <w:t xml:space="preserve"> also </w:t>
      </w:r>
      <w:r w:rsidR="005F02EF">
        <w:t>conforms with Argonaut than</w:t>
      </w:r>
      <w:r>
        <w:t xml:space="preserve"> vice versa—</w:t>
      </w:r>
      <w:r w:rsidR="005F02EF">
        <w:t>but there are no guarantees that this will be the case.</w:t>
      </w:r>
    </w:p>
    <w:p w14:paraId="443E95EF" w14:textId="27CF7C4E" w:rsidR="003D47EF" w:rsidRDefault="003D47EF" w:rsidP="003D47EF">
      <w:pPr>
        <w:pStyle w:val="Heading2"/>
      </w:pPr>
      <w:r>
        <w:t>Negation</w:t>
      </w:r>
    </w:p>
    <w:p w14:paraId="43AAAE0A" w14:textId="29F30258" w:rsidR="00D639F0" w:rsidRDefault="003D47EF">
      <w:r>
        <w:t xml:space="preserve">IPS defines </w:t>
      </w:r>
      <w:r w:rsidR="00AF136B">
        <w:t xml:space="preserve">a </w:t>
      </w:r>
      <w:r>
        <w:t xml:space="preserve">way to specify that the patient does </w:t>
      </w:r>
      <w:r w:rsidR="00D639F0" w:rsidRPr="00D639F0">
        <w:rPr>
          <w:i/>
        </w:rPr>
        <w:t>not</w:t>
      </w:r>
      <w:r w:rsidR="00D639F0">
        <w:t xml:space="preserve"> have something:</w:t>
      </w:r>
    </w:p>
    <w:p w14:paraId="5DE086E3" w14:textId="61445586" w:rsidR="003D47EF" w:rsidRDefault="00D639F0" w:rsidP="00D639F0">
      <w:pPr>
        <w:pStyle w:val="ListParagraph"/>
        <w:numPr>
          <w:ilvl w:val="0"/>
          <w:numId w:val="1"/>
        </w:numPr>
      </w:pPr>
      <w:r>
        <w:t>No allergy information (unknown)</w:t>
      </w:r>
      <w:r w:rsidR="00930AA1">
        <w:t xml:space="preserve">; </w:t>
      </w:r>
      <w:r>
        <w:t>no allergies in general</w:t>
      </w:r>
      <w:r w:rsidR="00AF136B">
        <w:t xml:space="preserve">; </w:t>
      </w:r>
      <w:r>
        <w:t>or no medication, environmental</w:t>
      </w:r>
      <w:r w:rsidR="00AF136B">
        <w:t>,</w:t>
      </w:r>
      <w:r>
        <w:t xml:space="preserve"> or food allergies</w:t>
      </w:r>
      <w:r w:rsidR="00AF136B">
        <w:t>—</w:t>
      </w:r>
      <w:r>
        <w:t xml:space="preserve">using codes from the </w:t>
      </w:r>
      <w:hyperlink r:id="rId15" w:history="1">
        <w:r w:rsidRPr="00D639F0">
          <w:rPr>
            <w:rStyle w:val="Hyperlink"/>
          </w:rPr>
          <w:t>absent-or-unknown-allergies</w:t>
        </w:r>
      </w:hyperlink>
      <w:r>
        <w:t xml:space="preserve"> value set in Allergy.code.</w:t>
      </w:r>
    </w:p>
    <w:p w14:paraId="429D527B" w14:textId="1591E39A" w:rsidR="00D639F0" w:rsidRDefault="00104881" w:rsidP="00D639F0">
      <w:pPr>
        <w:pStyle w:val="ListParagraph"/>
        <w:numPr>
          <w:ilvl w:val="0"/>
          <w:numId w:val="1"/>
        </w:numPr>
      </w:pPr>
      <w:r>
        <w:t>U</w:t>
      </w:r>
      <w:r w:rsidR="00D639F0">
        <w:t xml:space="preserve">nknown or no known </w:t>
      </w:r>
      <w:r>
        <w:t>conditions (problems)</w:t>
      </w:r>
      <w:r w:rsidR="00AF136B">
        <w:t>—</w:t>
      </w:r>
      <w:r w:rsidR="00D639F0">
        <w:t xml:space="preserve">using codes from the </w:t>
      </w:r>
      <w:hyperlink r:id="rId16" w:history="1">
        <w:r w:rsidR="00D639F0" w:rsidRPr="00D639F0">
          <w:rPr>
            <w:rStyle w:val="Hyperlink"/>
          </w:rPr>
          <w:t>absent-or-un</w:t>
        </w:r>
        <w:r w:rsidR="00AF136B">
          <w:rPr>
            <w:rStyle w:val="Hyperlink"/>
          </w:rPr>
          <w:t>k</w:t>
        </w:r>
        <w:r w:rsidR="00D639F0" w:rsidRPr="00D639F0">
          <w:rPr>
            <w:rStyle w:val="Hyperlink"/>
          </w:rPr>
          <w:t>nown-problems</w:t>
        </w:r>
      </w:hyperlink>
      <w:r w:rsidR="00D639F0">
        <w:t xml:space="preserve"> values set in </w:t>
      </w:r>
      <w:proofErr w:type="spellStart"/>
      <w:r w:rsidR="00D639F0">
        <w:t>Condition.code</w:t>
      </w:r>
      <w:proofErr w:type="spellEnd"/>
      <w:r w:rsidR="00D639F0">
        <w:t>.</w:t>
      </w:r>
    </w:p>
    <w:p w14:paraId="502B8B95" w14:textId="18D55055" w:rsidR="00D639F0" w:rsidRDefault="00D32042" w:rsidP="00D639F0">
      <w:pPr>
        <w:pStyle w:val="ListParagraph"/>
        <w:numPr>
          <w:ilvl w:val="0"/>
          <w:numId w:val="1"/>
        </w:numPr>
      </w:pPr>
      <w:r>
        <w:t>Unknown or no known vaccinations</w:t>
      </w:r>
      <w:r w:rsidR="00AF136B">
        <w:t>—</w:t>
      </w:r>
      <w:r>
        <w:t xml:space="preserve">using codes from the </w:t>
      </w:r>
      <w:hyperlink r:id="rId17" w:history="1">
        <w:r w:rsidRPr="00D32042">
          <w:rPr>
            <w:rStyle w:val="Hyperlink"/>
          </w:rPr>
          <w:t>absent-or-unknown-immunization</w:t>
        </w:r>
      </w:hyperlink>
      <w:r>
        <w:t xml:space="preserve"> value set in </w:t>
      </w:r>
      <w:proofErr w:type="spellStart"/>
      <w:r>
        <w:t>Immunization.vaccineCode</w:t>
      </w:r>
      <w:proofErr w:type="spellEnd"/>
      <w:r>
        <w:t>.</w:t>
      </w:r>
    </w:p>
    <w:p w14:paraId="2FE9D5A8" w14:textId="4A7787FF" w:rsidR="00D32042" w:rsidRDefault="00D32042" w:rsidP="00D32042">
      <w:pPr>
        <w:pStyle w:val="ListParagraph"/>
        <w:numPr>
          <w:ilvl w:val="0"/>
          <w:numId w:val="1"/>
        </w:numPr>
      </w:pPr>
      <w:r>
        <w:t>Unknown or no known medications</w:t>
      </w:r>
      <w:r w:rsidR="00AF136B">
        <w:t>—</w:t>
      </w:r>
      <w:r>
        <w:t xml:space="preserve">using codes from the </w:t>
      </w:r>
      <w:hyperlink r:id="rId18" w:history="1">
        <w:r w:rsidRPr="00D32042">
          <w:rPr>
            <w:rStyle w:val="Hyperlink"/>
          </w:rPr>
          <w:t>absent-or-unknown-</w:t>
        </w:r>
        <w:r>
          <w:rPr>
            <w:rStyle w:val="Hyperlink"/>
          </w:rPr>
          <w:t>medication</w:t>
        </w:r>
      </w:hyperlink>
      <w:r>
        <w:t xml:space="preserve"> value set in </w:t>
      </w:r>
      <w:proofErr w:type="spellStart"/>
      <w:r>
        <w:t>MedicationStatement.medicationCodeableConcept</w:t>
      </w:r>
      <w:proofErr w:type="spellEnd"/>
      <w:r>
        <w:t>.</w:t>
      </w:r>
    </w:p>
    <w:p w14:paraId="3CB8DA1F" w14:textId="66A9278A" w:rsidR="00D32042" w:rsidRDefault="00D32042" w:rsidP="00D32042">
      <w:pPr>
        <w:pStyle w:val="ListParagraph"/>
        <w:numPr>
          <w:ilvl w:val="0"/>
          <w:numId w:val="1"/>
        </w:numPr>
      </w:pPr>
      <w:r>
        <w:t>Unknown or no known procedures</w:t>
      </w:r>
      <w:r w:rsidR="00AF136B">
        <w:t>—</w:t>
      </w:r>
      <w:r>
        <w:t xml:space="preserve">using codes from the </w:t>
      </w:r>
      <w:hyperlink r:id="rId19" w:history="1">
        <w:r w:rsidRPr="00D32042">
          <w:rPr>
            <w:rStyle w:val="Hyperlink"/>
          </w:rPr>
          <w:t>absent-or-unknown-</w:t>
        </w:r>
        <w:r>
          <w:rPr>
            <w:rStyle w:val="Hyperlink"/>
          </w:rPr>
          <w:t>procedure</w:t>
        </w:r>
      </w:hyperlink>
      <w:r>
        <w:t xml:space="preserve">s value set in </w:t>
      </w:r>
      <w:proofErr w:type="spellStart"/>
      <w:r>
        <w:t>Procedure.code</w:t>
      </w:r>
      <w:proofErr w:type="spellEnd"/>
      <w:r>
        <w:t>.</w:t>
      </w:r>
    </w:p>
    <w:p w14:paraId="41332246" w14:textId="07779E9B" w:rsidR="009749C9" w:rsidRDefault="009749C9" w:rsidP="009749C9">
      <w:pPr>
        <w:ind w:left="53"/>
      </w:pPr>
      <w:r>
        <w:t>Argonaut</w:t>
      </w:r>
      <w:r w:rsidR="000C1B8A">
        <w:t xml:space="preserve"> does not spell out </w:t>
      </w:r>
      <w:r w:rsidR="003B488E">
        <w:t>how to express negation</w:t>
      </w:r>
      <w:r w:rsidR="00930AA1">
        <w:t xml:space="preserve">, but </w:t>
      </w:r>
      <w:r w:rsidR="003B488E">
        <w:t>being a REST API</w:t>
      </w:r>
      <w:r w:rsidR="00AF136B">
        <w:t xml:space="preserve">, </w:t>
      </w:r>
      <w:r w:rsidR="00930AA1">
        <w:t>would not generally return any</w:t>
      </w:r>
      <w:r w:rsidR="003B488E">
        <w:t xml:space="preserve"> resources in the </w:t>
      </w:r>
      <w:r w:rsidR="00AF136B">
        <w:t>“</w:t>
      </w:r>
      <w:r w:rsidR="003B488E">
        <w:t>unknown</w:t>
      </w:r>
      <w:r w:rsidR="00AF136B">
        <w:t xml:space="preserve">” </w:t>
      </w:r>
      <w:r w:rsidR="003B488E">
        <w:t xml:space="preserve">cases. It can use the SNOMED codes for </w:t>
      </w:r>
      <w:r w:rsidR="00AF136B">
        <w:t>“</w:t>
      </w:r>
      <w:r w:rsidR="003B488E">
        <w:t>no known allergy</w:t>
      </w:r>
      <w:r w:rsidR="00AF136B">
        <w:t>,” “</w:t>
      </w:r>
      <w:r w:rsidR="003B488E">
        <w:t>no known problems</w:t>
      </w:r>
      <w:r w:rsidR="00AF136B">
        <w:t>,” and “</w:t>
      </w:r>
      <w:r w:rsidR="003B488E">
        <w:t>no known procedures</w:t>
      </w:r>
      <w:r w:rsidR="00AF136B">
        <w:t xml:space="preserve">”; </w:t>
      </w:r>
      <w:r w:rsidR="003B488E">
        <w:t xml:space="preserve">and the CVX code for </w:t>
      </w:r>
      <w:r w:rsidR="00AF136B">
        <w:t>“</w:t>
      </w:r>
      <w:r w:rsidR="003B488E">
        <w:t>no vaccine administered</w:t>
      </w:r>
      <w:r w:rsidR="00AF136B">
        <w:t>”</w:t>
      </w:r>
      <w:r w:rsidR="003B488E">
        <w:t xml:space="preserve"> to express negation for th</w:t>
      </w:r>
      <w:r w:rsidR="00AF136B">
        <w:t>e</w:t>
      </w:r>
      <w:r w:rsidR="003B488E">
        <w:t>se resources.</w:t>
      </w:r>
    </w:p>
    <w:p w14:paraId="4FC7EE15" w14:textId="5C0B0B46" w:rsidR="009749C9" w:rsidRDefault="003B2A94" w:rsidP="009749C9">
      <w:pPr>
        <w:pStyle w:val="Heading2"/>
      </w:pPr>
      <w:r>
        <w:t xml:space="preserve">Main </w:t>
      </w:r>
      <w:r w:rsidR="00BD75ED">
        <w:t>V</w:t>
      </w:r>
      <w:r w:rsidR="009749C9">
        <w:t xml:space="preserve">alue </w:t>
      </w:r>
      <w:r w:rsidR="00BD75ED">
        <w:t>S</w:t>
      </w:r>
      <w:r w:rsidR="009749C9">
        <w:t>ets</w:t>
      </w:r>
    </w:p>
    <w:p w14:paraId="299E00A8" w14:textId="70B24388" w:rsidR="007503E5" w:rsidRDefault="00945F15" w:rsidP="007503E5">
      <w:r>
        <w:t>In both IPS and Argonaut, a</w:t>
      </w:r>
      <w:r w:rsidR="007503E5" w:rsidRPr="00C70735">
        <w:t>llergies</w:t>
      </w:r>
      <w:r w:rsidR="007503E5">
        <w:t xml:space="preserve"> </w:t>
      </w:r>
      <w:r w:rsidR="00065E98">
        <w:t xml:space="preserve">and </w:t>
      </w:r>
      <w:r w:rsidR="002B6C61">
        <w:t>c</w:t>
      </w:r>
      <w:r w:rsidR="00065E98" w:rsidRPr="00C70735">
        <w:t>onditions</w:t>
      </w:r>
      <w:r w:rsidR="00065E98">
        <w:t xml:space="preserve"> </w:t>
      </w:r>
      <w:r w:rsidR="007503E5">
        <w:t xml:space="preserve">are coded using </w:t>
      </w:r>
      <w:bookmarkStart w:id="0" w:name="_GoBack"/>
      <w:r w:rsidR="007503E5" w:rsidRPr="00C70735">
        <w:t>SNOMED</w:t>
      </w:r>
      <w:bookmarkEnd w:id="0"/>
      <w:r w:rsidR="007503E5">
        <w:t xml:space="preserve">. IPS uses </w:t>
      </w:r>
      <w:r w:rsidR="00900048">
        <w:t xml:space="preserve">a </w:t>
      </w:r>
      <w:r w:rsidR="007503E5">
        <w:t>custom value set</w:t>
      </w:r>
      <w:r w:rsidR="00900048">
        <w:t xml:space="preserve"> </w:t>
      </w:r>
      <w:r w:rsidR="007503E5">
        <w:t>to express negation</w:t>
      </w:r>
      <w:r w:rsidR="00900048">
        <w:t xml:space="preserve"> (see above)</w:t>
      </w:r>
      <w:r w:rsidR="007503E5">
        <w:t>.</w:t>
      </w:r>
    </w:p>
    <w:p w14:paraId="5E7CDFB5" w14:textId="6B4E4877" w:rsidR="009749C9" w:rsidRDefault="00065E98" w:rsidP="009749C9">
      <w:r>
        <w:t>In IPS</w:t>
      </w:r>
      <w:r w:rsidR="00945F15">
        <w:t xml:space="preserve">, </w:t>
      </w:r>
      <w:r w:rsidRPr="00C70735">
        <w:t>i</w:t>
      </w:r>
      <w:r w:rsidR="009749C9" w:rsidRPr="00C70735">
        <w:t>mmunization</w:t>
      </w:r>
      <w:r w:rsidRPr="00C70735">
        <w:t>s</w:t>
      </w:r>
      <w:r w:rsidRPr="00E221D3">
        <w:t xml:space="preserve"> (vaccines) and </w:t>
      </w:r>
      <w:r w:rsidRPr="00C70735">
        <w:t>medications</w:t>
      </w:r>
      <w:r>
        <w:t xml:space="preserve"> are coded according to </w:t>
      </w:r>
      <w:r w:rsidRPr="00E221D3">
        <w:t>the</w:t>
      </w:r>
      <w:r w:rsidR="00900048">
        <w:t xml:space="preserve"> </w:t>
      </w:r>
      <w:hyperlink r:id="rId20" w:history="1">
        <w:r w:rsidR="00900048" w:rsidRPr="00900048">
          <w:rPr>
            <w:rStyle w:val="Hyperlink"/>
          </w:rPr>
          <w:t>identification of medicinal products</w:t>
        </w:r>
      </w:hyperlink>
      <w:r w:rsidRPr="00E221D3">
        <w:t xml:space="preserve"> </w:t>
      </w:r>
      <w:r w:rsidR="00900048">
        <w:t>(</w:t>
      </w:r>
      <w:r w:rsidR="00900048" w:rsidRPr="00C70735">
        <w:t>IDM</w:t>
      </w:r>
      <w:r w:rsidR="00900048">
        <w:t>P)</w:t>
      </w:r>
      <w:r w:rsidRPr="00E221D3">
        <w:t xml:space="preserve"> standard and the </w:t>
      </w:r>
      <w:hyperlink r:id="rId21" w:history="1">
        <w:r w:rsidR="009749C9" w:rsidRPr="00C70735">
          <w:rPr>
            <w:rStyle w:val="Hyperlink"/>
          </w:rPr>
          <w:t>WHO ATC</w:t>
        </w:r>
        <w:r w:rsidR="009749C9" w:rsidRPr="00E221D3">
          <w:rPr>
            <w:rStyle w:val="Hyperlink"/>
          </w:rPr>
          <w:t xml:space="preserve"> classification</w:t>
        </w:r>
      </w:hyperlink>
      <w:r w:rsidRPr="00E221D3">
        <w:t xml:space="preserve"> (using different </w:t>
      </w:r>
      <w:r w:rsidR="00900048">
        <w:t>c</w:t>
      </w:r>
      <w:r w:rsidRPr="00E221D3">
        <w:t xml:space="preserve">oding for the various </w:t>
      </w:r>
      <w:r w:rsidRPr="00930AA1">
        <w:t>IDMP</w:t>
      </w:r>
      <w:r w:rsidR="0000671B">
        <w:t xml:space="preserve"> </w:t>
      </w:r>
      <w:r w:rsidRPr="00E221D3">
        <w:t xml:space="preserve">sub-standards and </w:t>
      </w:r>
      <w:r w:rsidRPr="00930AA1">
        <w:t>the WHO classification), plus a custom value set to express negatio</w:t>
      </w:r>
      <w:r w:rsidR="00900048">
        <w:t>n (see above)</w:t>
      </w:r>
      <w:r w:rsidR="009749C9" w:rsidRPr="00E221D3">
        <w:t>.</w:t>
      </w:r>
      <w:r w:rsidR="00900048">
        <w:t xml:space="preserve"> </w:t>
      </w:r>
      <w:r>
        <w:t>In Argonaut</w:t>
      </w:r>
      <w:r w:rsidR="00900048">
        <w:t xml:space="preserve">, </w:t>
      </w:r>
      <w:r w:rsidRPr="00C70735">
        <w:t>immunizations</w:t>
      </w:r>
      <w:r w:rsidRPr="00E221D3">
        <w:t xml:space="preserve"> are </w:t>
      </w:r>
      <w:r w:rsidR="002671AD" w:rsidRPr="00E221D3">
        <w:t>coded using</w:t>
      </w:r>
      <w:r w:rsidRPr="00930AA1">
        <w:t xml:space="preserve"> </w:t>
      </w:r>
      <w:r w:rsidRPr="00C70735">
        <w:t>CVX</w:t>
      </w:r>
      <w:r w:rsidR="00930AA1">
        <w:t xml:space="preserve"> and </w:t>
      </w:r>
      <w:r w:rsidRPr="00E221D3">
        <w:t>medications</w:t>
      </w:r>
      <w:r w:rsidR="00900048">
        <w:t xml:space="preserve"> are coded</w:t>
      </w:r>
      <w:r w:rsidRPr="00E221D3">
        <w:t xml:space="preserve"> using </w:t>
      </w:r>
      <w:proofErr w:type="spellStart"/>
      <w:r w:rsidR="00330EE7" w:rsidRPr="00C70735">
        <w:t>RxNorm</w:t>
      </w:r>
      <w:proofErr w:type="spellEnd"/>
      <w:r w:rsidR="009749C9">
        <w:t>.</w:t>
      </w:r>
    </w:p>
    <w:p w14:paraId="779F1145" w14:textId="4A588685" w:rsidR="009749C9" w:rsidRPr="00930AA1" w:rsidRDefault="00900048" w:rsidP="009749C9">
      <w:r>
        <w:t>In both IPS and Argonaut, o</w:t>
      </w:r>
      <w:r w:rsidR="009749C9" w:rsidRPr="00C70735">
        <w:t>bservation</w:t>
      </w:r>
      <w:r w:rsidR="002B6C61" w:rsidRPr="00C70735">
        <w:t>s</w:t>
      </w:r>
      <w:r w:rsidR="002671AD" w:rsidRPr="00E221D3">
        <w:t xml:space="preserve"> are co</w:t>
      </w:r>
      <w:r w:rsidR="0097685E" w:rsidRPr="00E221D3">
        <w:t>d</w:t>
      </w:r>
      <w:r w:rsidR="002671AD" w:rsidRPr="00930AA1">
        <w:t xml:space="preserve">ed using </w:t>
      </w:r>
      <w:r w:rsidR="002671AD" w:rsidRPr="00C70735">
        <w:t>LOINC</w:t>
      </w:r>
      <w:r w:rsidR="002671AD" w:rsidRPr="00E221D3">
        <w:t>.</w:t>
      </w:r>
    </w:p>
    <w:p w14:paraId="4F858E1A" w14:textId="2400315C" w:rsidR="0097685E" w:rsidRDefault="00900048" w:rsidP="0097685E">
      <w:r>
        <w:t>In IPS, p</w:t>
      </w:r>
      <w:r w:rsidR="002671AD" w:rsidRPr="00C70735">
        <w:t>rocedures</w:t>
      </w:r>
      <w:r w:rsidR="002671AD" w:rsidRPr="00E221D3">
        <w:t xml:space="preserve"> are coded using </w:t>
      </w:r>
      <w:r w:rsidR="002671AD" w:rsidRPr="00C70735">
        <w:t>SNOMED</w:t>
      </w:r>
      <w:r>
        <w:t xml:space="preserve">. In Argonaut, procedures are coded using </w:t>
      </w:r>
      <w:r w:rsidR="002671AD" w:rsidRPr="002B6C61">
        <w:t xml:space="preserve">either SNOMED or </w:t>
      </w:r>
      <w:r w:rsidR="002671AD" w:rsidRPr="00C70735">
        <w:t>CPT</w:t>
      </w:r>
      <w:r w:rsidR="002671AD">
        <w:t>.</w:t>
      </w:r>
      <w:r w:rsidR="0097685E">
        <w:t xml:space="preserve"> IPS uses a custom value set to express negation (see above).</w:t>
      </w:r>
    </w:p>
    <w:p w14:paraId="78773B85" w14:textId="1BD6BAB4" w:rsidR="003536FA" w:rsidRDefault="00900048" w:rsidP="003536FA">
      <w:pPr>
        <w:pStyle w:val="Heading2"/>
      </w:pPr>
      <w:r>
        <w:t>Additional</w:t>
      </w:r>
      <w:r w:rsidR="003536FA">
        <w:t xml:space="preserve"> </w:t>
      </w:r>
      <w:r>
        <w:t>N</w:t>
      </w:r>
      <w:r w:rsidR="003536FA">
        <w:t xml:space="preserve">otable </w:t>
      </w:r>
      <w:r>
        <w:t>D</w:t>
      </w:r>
      <w:r w:rsidR="003536FA">
        <w:t>ifferences</w:t>
      </w:r>
    </w:p>
    <w:p w14:paraId="1D5A1799" w14:textId="17C5568C" w:rsidR="003536FA" w:rsidRDefault="003536FA" w:rsidP="003536FA">
      <w:r>
        <w:t xml:space="preserve">The </w:t>
      </w:r>
      <w:r w:rsidRPr="00C70735">
        <w:t>patient name</w:t>
      </w:r>
      <w:r w:rsidRPr="00E221D3">
        <w:t xml:space="preserve"> and </w:t>
      </w:r>
      <w:r w:rsidRPr="00C70735">
        <w:t>identifier</w:t>
      </w:r>
      <w:r w:rsidRPr="00E221D3">
        <w:t xml:space="preserve"> are optional </w:t>
      </w:r>
      <w:r w:rsidRPr="00930AA1">
        <w:t xml:space="preserve">in </w:t>
      </w:r>
      <w:proofErr w:type="gramStart"/>
      <w:r w:rsidRPr="00930AA1">
        <w:t>IPS</w:t>
      </w:r>
      <w:r w:rsidR="00930AA1">
        <w:t xml:space="preserve">, </w:t>
      </w:r>
      <w:r w:rsidRPr="00930AA1">
        <w:t>but</w:t>
      </w:r>
      <w:proofErr w:type="gramEnd"/>
      <w:r w:rsidRPr="00930AA1">
        <w:t xml:space="preserve"> required</w:t>
      </w:r>
      <w:r>
        <w:t xml:space="preserve"> in Argonaut. </w:t>
      </w:r>
    </w:p>
    <w:p w14:paraId="792D56A7" w14:textId="401DBCBC" w:rsidR="003536FA" w:rsidRPr="00930AA1" w:rsidRDefault="003536FA" w:rsidP="003536FA">
      <w:proofErr w:type="spellStart"/>
      <w:r>
        <w:t>MedicationStatement</w:t>
      </w:r>
      <w:proofErr w:type="spellEnd"/>
      <w:r>
        <w:t xml:space="preserve"> can </w:t>
      </w:r>
      <w:r w:rsidRPr="00E221D3">
        <w:t xml:space="preserve">express the </w:t>
      </w:r>
      <w:r w:rsidRPr="00C70735">
        <w:t>medication</w:t>
      </w:r>
      <w:r w:rsidRPr="00E221D3">
        <w:t xml:space="preserve"> as </w:t>
      </w:r>
      <w:r w:rsidRPr="00930AA1">
        <w:t xml:space="preserve">a reference or </w:t>
      </w:r>
      <w:proofErr w:type="spellStart"/>
      <w:r w:rsidRPr="002B6C61">
        <w:t>CodeableConcept</w:t>
      </w:r>
      <w:proofErr w:type="spellEnd"/>
      <w:r w:rsidRPr="002B6C61">
        <w:t xml:space="preserve"> in Argonaut</w:t>
      </w:r>
      <w:r w:rsidR="00900048">
        <w:t xml:space="preserve">, </w:t>
      </w:r>
      <w:r w:rsidRPr="00930AA1">
        <w:t>but only as a reference in IPS</w:t>
      </w:r>
      <w:r w:rsidR="00930AA1">
        <w:t xml:space="preserve"> (</w:t>
      </w:r>
      <w:r w:rsidRPr="00930AA1">
        <w:t xml:space="preserve">unless it is a negation </w:t>
      </w:r>
      <w:r w:rsidR="00930AA1">
        <w:t>[</w:t>
      </w:r>
      <w:r w:rsidRPr="00930AA1">
        <w:t>unknown or no medication</w:t>
      </w:r>
      <w:r w:rsidR="00930AA1">
        <w:t>]</w:t>
      </w:r>
      <w:r w:rsidRPr="00930AA1">
        <w:t xml:space="preserve"> case</w:t>
      </w:r>
      <w:r w:rsidR="00930AA1">
        <w:t>)</w:t>
      </w:r>
      <w:r w:rsidRPr="00930AA1">
        <w:t>.</w:t>
      </w:r>
    </w:p>
    <w:p w14:paraId="5B62362F" w14:textId="4FDE4B51" w:rsidR="003536FA" w:rsidRDefault="003536FA" w:rsidP="003536FA">
      <w:r w:rsidRPr="00930AA1">
        <w:t xml:space="preserve">The </w:t>
      </w:r>
      <w:proofErr w:type="spellStart"/>
      <w:r w:rsidRPr="00C70735">
        <w:t>Reference.identifier</w:t>
      </w:r>
      <w:proofErr w:type="spellEnd"/>
      <w:r w:rsidRPr="00E221D3">
        <w:t xml:space="preserve"> eleme</w:t>
      </w:r>
      <w:r w:rsidRPr="00930AA1">
        <w:t>nt is generally prohibited in IPS</w:t>
      </w:r>
      <w:r w:rsidR="00900048">
        <w:t>, but</w:t>
      </w:r>
      <w:r w:rsidRPr="00E221D3">
        <w:t xml:space="preserve"> optional in</w:t>
      </w:r>
      <w:r>
        <w:t xml:space="preserve"> Argonaut.</w:t>
      </w:r>
    </w:p>
    <w:p w14:paraId="68DFF8C1" w14:textId="721C3D4D" w:rsidR="008C6C31" w:rsidRDefault="008C6C31" w:rsidP="008C6C31">
      <w:pPr>
        <w:pStyle w:val="Heading2"/>
      </w:pPr>
      <w:r>
        <w:lastRenderedPageBreak/>
        <w:t xml:space="preserve">Profiled </w:t>
      </w:r>
      <w:r w:rsidR="00930AA1">
        <w:t>D</w:t>
      </w:r>
      <w:r>
        <w:t xml:space="preserve">ata </w:t>
      </w:r>
      <w:r w:rsidR="00930AA1">
        <w:t>T</w:t>
      </w:r>
      <w:r>
        <w:t>ypes</w:t>
      </w:r>
    </w:p>
    <w:p w14:paraId="677E7EF4" w14:textId="0A94E3C6" w:rsidR="008C6C31" w:rsidRDefault="008C6C31">
      <w:r>
        <w:t xml:space="preserve">IPS profiles </w:t>
      </w:r>
      <w:proofErr w:type="spellStart"/>
      <w:r>
        <w:t>CodeableConcept</w:t>
      </w:r>
      <w:proofErr w:type="spellEnd"/>
      <w:r>
        <w:t xml:space="preserve"> and </w:t>
      </w:r>
      <w:r w:rsidR="00900048">
        <w:t>c</w:t>
      </w:r>
      <w:r>
        <w:t>oding</w:t>
      </w:r>
      <w:r w:rsidR="00150181">
        <w:t>,</w:t>
      </w:r>
      <w:r>
        <w:t xml:space="preserve"> explicitly specifying the </w:t>
      </w:r>
      <w:hyperlink r:id="rId22" w:history="1">
        <w:r w:rsidRPr="008C6C31">
          <w:rPr>
            <w:rStyle w:val="Hyperlink"/>
          </w:rPr>
          <w:t>translation extension</w:t>
        </w:r>
      </w:hyperlink>
      <w:r>
        <w:t xml:space="preserve"> for </w:t>
      </w:r>
      <w:proofErr w:type="spellStart"/>
      <w:r>
        <w:t>Coding.display</w:t>
      </w:r>
      <w:proofErr w:type="spellEnd"/>
      <w:r w:rsidR="007D1AF9">
        <w:t xml:space="preserve">. It is a standard extension, so Argonaut implementations </w:t>
      </w:r>
      <w:r w:rsidR="00930AA1">
        <w:t xml:space="preserve">can </w:t>
      </w:r>
      <w:r w:rsidR="007D1AF9">
        <w:t>use it as well.</w:t>
      </w:r>
    </w:p>
    <w:p w14:paraId="23D37884" w14:textId="66F01C33" w:rsidR="007D1AF9" w:rsidRDefault="007D1AF9">
      <w:r>
        <w:t xml:space="preserve">IPS </w:t>
      </w:r>
      <w:r w:rsidR="00900048">
        <w:t xml:space="preserve">also </w:t>
      </w:r>
      <w:r>
        <w:t xml:space="preserve">profiles </w:t>
      </w:r>
      <w:r w:rsidR="00900048">
        <w:t>n</w:t>
      </w:r>
      <w:r>
        <w:t xml:space="preserve">arrative, adding an </w:t>
      </w:r>
      <w:hyperlink r:id="rId23" w:history="1">
        <w:r w:rsidRPr="007D1AF9">
          <w:rPr>
            <w:rStyle w:val="Hyperlink"/>
          </w:rPr>
          <w:t>IPS-specific extension</w:t>
        </w:r>
      </w:hyperlink>
      <w:r>
        <w:t xml:space="preserve"> specifying translations for the narrative.</w:t>
      </w:r>
      <w:r w:rsidR="005506A4">
        <w:t xml:space="preserve"> This profiled narrative is used for </w:t>
      </w:r>
      <w:proofErr w:type="spellStart"/>
      <w:r w:rsidR="005506A4">
        <w:t>Composition.section.text</w:t>
      </w:r>
      <w:proofErr w:type="spellEnd"/>
      <w:r w:rsidR="00900048">
        <w:t xml:space="preserve">, for which there is </w:t>
      </w:r>
      <w:r w:rsidR="005506A4">
        <w:t>no Argonaut correspondent.</w:t>
      </w:r>
    </w:p>
    <w:p w14:paraId="1C871008" w14:textId="0C4A19D7" w:rsidR="005506A4" w:rsidRDefault="008336CE">
      <w:r>
        <w:t xml:space="preserve">IPS profiles </w:t>
      </w:r>
      <w:r w:rsidR="00C82A39">
        <w:t>q</w:t>
      </w:r>
      <w:r>
        <w:t xml:space="preserve">uantity, </w:t>
      </w:r>
      <w:r w:rsidR="00C82A39">
        <w:t>r</w:t>
      </w:r>
      <w:r>
        <w:t>ange</w:t>
      </w:r>
      <w:r w:rsidR="00C82A39">
        <w:t>,</w:t>
      </w:r>
      <w:r>
        <w:t xml:space="preserve"> and </w:t>
      </w:r>
      <w:r w:rsidR="00C82A39">
        <w:t>r</w:t>
      </w:r>
      <w:r>
        <w:t>atio</w:t>
      </w:r>
      <w:r w:rsidR="00E43121">
        <w:t>,</w:t>
      </w:r>
      <w:r>
        <w:t xml:space="preserve"> requiring that a measurement unit is specified and uses </w:t>
      </w:r>
      <w:hyperlink r:id="rId24" w:history="1">
        <w:r w:rsidRPr="008A1DE3">
          <w:rPr>
            <w:rStyle w:val="Hyperlink"/>
          </w:rPr>
          <w:t>UCUM</w:t>
        </w:r>
      </w:hyperlink>
      <w:r>
        <w:t xml:space="preserve"> units.</w:t>
      </w:r>
      <w:r w:rsidR="008A1DE3">
        <w:t xml:space="preserve"> Argonaut use</w:t>
      </w:r>
      <w:r w:rsidR="0084609F">
        <w:t>s</w:t>
      </w:r>
      <w:r w:rsidR="008A1DE3">
        <w:t xml:space="preserve"> UCUM as well</w:t>
      </w:r>
      <w:r w:rsidR="0084609F">
        <w:t xml:space="preserve">, but specifies it as an invariant, only for </w:t>
      </w:r>
      <w:r w:rsidR="00C82A39">
        <w:t>q</w:t>
      </w:r>
      <w:r w:rsidR="0084609F">
        <w:t>uantity and only if a measurement unit system is specified</w:t>
      </w:r>
      <w:r w:rsidR="00930AA1">
        <w:t xml:space="preserve"> (</w:t>
      </w:r>
      <w:r w:rsidR="0084609F">
        <w:t>i.e.</w:t>
      </w:r>
      <w:r w:rsidR="00C82A39">
        <w:t>, n</w:t>
      </w:r>
      <w:r w:rsidR="0084609F">
        <w:t>ot having a system is valid in Argonaut</w:t>
      </w:r>
      <w:r w:rsidR="00C82A39">
        <w:t xml:space="preserve">, </w:t>
      </w:r>
      <w:r w:rsidR="0084609F">
        <w:t>but not in IPS</w:t>
      </w:r>
      <w:r w:rsidR="00930AA1">
        <w:t>)</w:t>
      </w:r>
      <w:r w:rsidR="0084609F">
        <w:t>.</w:t>
      </w:r>
    </w:p>
    <w:p w14:paraId="59F3F8B6" w14:textId="11CE0B27" w:rsidR="00451D8B" w:rsidRDefault="00451D8B">
      <w:r>
        <w:t xml:space="preserve">Argonaut does not </w:t>
      </w:r>
      <w:r w:rsidR="00E43121">
        <w:t xml:space="preserve">explicitly </w:t>
      </w:r>
      <w:r>
        <w:t xml:space="preserve">profile any data </w:t>
      </w:r>
      <w:proofErr w:type="gramStart"/>
      <w:r>
        <w:t>type</w:t>
      </w:r>
      <w:r w:rsidR="00930AA1">
        <w:t xml:space="preserve">, </w:t>
      </w:r>
      <w:r w:rsidR="00E43121">
        <w:t>but</w:t>
      </w:r>
      <w:proofErr w:type="gramEnd"/>
      <w:r w:rsidR="00E43121">
        <w:t xml:space="preserve"> defines </w:t>
      </w:r>
      <w:r w:rsidR="008E2334">
        <w:t>one</w:t>
      </w:r>
      <w:r w:rsidR="00E43121">
        <w:t xml:space="preserve"> extension that applies to the </w:t>
      </w:r>
      <w:proofErr w:type="spellStart"/>
      <w:r w:rsidR="00E43121">
        <w:t>ContactPoint</w:t>
      </w:r>
      <w:proofErr w:type="spellEnd"/>
      <w:r w:rsidR="00E43121">
        <w:t xml:space="preserve"> data type (see below)</w:t>
      </w:r>
      <w:r>
        <w:t>.</w:t>
      </w:r>
    </w:p>
    <w:p w14:paraId="0060816D" w14:textId="2FB435B3" w:rsidR="008E2334" w:rsidRDefault="008E2334" w:rsidP="008E2334">
      <w:pPr>
        <w:pStyle w:val="Heading2"/>
      </w:pPr>
      <w:r>
        <w:t>Extensions</w:t>
      </w:r>
    </w:p>
    <w:p w14:paraId="7ACBD046" w14:textId="18275E49" w:rsidR="003177D7" w:rsidRDefault="001E11FE">
      <w:r>
        <w:t xml:space="preserve">Argonaut defines </w:t>
      </w:r>
      <w:r w:rsidR="003177D7">
        <w:t xml:space="preserve">extensions </w:t>
      </w:r>
      <w:r w:rsidR="006C7F0B">
        <w:t>specifying</w:t>
      </w:r>
      <w:r w:rsidR="003177D7">
        <w:t xml:space="preserve"> patients’ </w:t>
      </w:r>
      <w:hyperlink r:id="rId25" w:history="1">
        <w:r w:rsidR="003177D7" w:rsidRPr="006E02AA">
          <w:rPr>
            <w:rStyle w:val="Hyperlink"/>
          </w:rPr>
          <w:t>race</w:t>
        </w:r>
      </w:hyperlink>
      <w:r w:rsidR="003177D7">
        <w:t xml:space="preserve"> and </w:t>
      </w:r>
      <w:hyperlink r:id="rId26" w:history="1">
        <w:r w:rsidR="003177D7" w:rsidRPr="006E02AA">
          <w:rPr>
            <w:rStyle w:val="Hyperlink"/>
          </w:rPr>
          <w:t>ethnicity</w:t>
        </w:r>
      </w:hyperlink>
      <w:r w:rsidR="003177D7">
        <w:t xml:space="preserve">. </w:t>
      </w:r>
      <w:r w:rsidR="00C82A39">
        <w:t>As this is very US-centric data, there is no IPS equivalent</w:t>
      </w:r>
      <w:r w:rsidR="003177D7">
        <w:t>.</w:t>
      </w:r>
    </w:p>
    <w:p w14:paraId="3883C465" w14:textId="6D55E42F" w:rsidR="003177D7" w:rsidRDefault="003177D7">
      <w:r>
        <w:t xml:space="preserve">Argonaut defines an extension </w:t>
      </w:r>
      <w:r w:rsidR="006C7F0B">
        <w:t>specifying</w:t>
      </w:r>
      <w:r>
        <w:t xml:space="preserve"> patients’ </w:t>
      </w:r>
      <w:hyperlink r:id="rId27" w:history="1">
        <w:r w:rsidRPr="006E02AA">
          <w:rPr>
            <w:rStyle w:val="Hyperlink"/>
          </w:rPr>
          <w:t>birth sex</w:t>
        </w:r>
      </w:hyperlink>
      <w:r>
        <w:t>. There is no IPS equivalent.</w:t>
      </w:r>
    </w:p>
    <w:p w14:paraId="5C21599B" w14:textId="1E94C9F3" w:rsidR="00E510F7" w:rsidRDefault="006C7F0B">
      <w:r>
        <w:t xml:space="preserve">Argonaut defines an extension specifying if an email in </w:t>
      </w:r>
      <w:proofErr w:type="spellStart"/>
      <w:r>
        <w:t>Patient.telecom</w:t>
      </w:r>
      <w:proofErr w:type="spellEnd"/>
      <w:r w:rsidR="00C82A39">
        <w:t xml:space="preserve">, </w:t>
      </w:r>
      <w:proofErr w:type="spellStart"/>
      <w:r>
        <w:t>Practitioner.telecom</w:t>
      </w:r>
      <w:proofErr w:type="spellEnd"/>
      <w:r w:rsidR="00C82A39">
        <w:t>,</w:t>
      </w:r>
      <w:r w:rsidR="00060BB8">
        <w:t xml:space="preserve"> or </w:t>
      </w:r>
      <w:proofErr w:type="spellStart"/>
      <w:r w:rsidR="00060BB8">
        <w:t>Organization.telecom</w:t>
      </w:r>
      <w:proofErr w:type="spellEnd"/>
      <w:r w:rsidR="00472CC7">
        <w:t xml:space="preserve"> (all </w:t>
      </w:r>
      <w:proofErr w:type="spellStart"/>
      <w:r w:rsidR="00472CC7">
        <w:t>ContactPoint</w:t>
      </w:r>
      <w:proofErr w:type="spellEnd"/>
      <w:r w:rsidR="00472CC7">
        <w:t>)</w:t>
      </w:r>
      <w:r w:rsidR="00060BB8">
        <w:t xml:space="preserve"> is a </w:t>
      </w:r>
      <w:r w:rsidR="00C82A39">
        <w:t>d</w:t>
      </w:r>
      <w:r w:rsidR="00060BB8" w:rsidRPr="00C70735">
        <w:t xml:space="preserve">irect </w:t>
      </w:r>
      <w:r w:rsidR="00723E66" w:rsidRPr="00C70735">
        <w:t>address</w:t>
      </w:r>
      <w:r>
        <w:t>.</w:t>
      </w:r>
      <w:r w:rsidR="00472CC7">
        <w:t xml:space="preserve"> There is no IPS equivalent.</w:t>
      </w:r>
    </w:p>
    <w:p w14:paraId="06D0B0C0" w14:textId="19A58ADB" w:rsidR="00474C39" w:rsidRDefault="00474C39">
      <w:r>
        <w:t xml:space="preserve">IPS defines an extension specifying </w:t>
      </w:r>
      <w:hyperlink r:id="rId28" w:history="1">
        <w:r w:rsidRPr="009B51D4">
          <w:rPr>
            <w:rStyle w:val="Hyperlink"/>
          </w:rPr>
          <w:t>translations</w:t>
        </w:r>
      </w:hyperlink>
      <w:r>
        <w:t xml:space="preserve"> for a </w:t>
      </w:r>
      <w:r w:rsidR="00C82A39">
        <w:t>n</w:t>
      </w:r>
      <w:r>
        <w:t>arrative (see above).</w:t>
      </w:r>
      <w:r w:rsidR="003917BE">
        <w:t xml:space="preserve"> There is no</w:t>
      </w:r>
      <w:r w:rsidR="00C82A39">
        <w:t xml:space="preserve"> </w:t>
      </w:r>
      <w:r w:rsidR="003917BE">
        <w:t>Argonaut equivalent.</w:t>
      </w:r>
    </w:p>
    <w:p w14:paraId="542F133B" w14:textId="1B43F15F" w:rsidR="003917BE" w:rsidRDefault="003917BE">
      <w:r>
        <w:t xml:space="preserve">IPS defines an extension specifying the </w:t>
      </w:r>
      <w:hyperlink r:id="rId29" w:history="1">
        <w:r w:rsidRPr="009B51D4">
          <w:rPr>
            <w:rStyle w:val="Hyperlink"/>
          </w:rPr>
          <w:t>abatement date</w:t>
        </w:r>
      </w:hyperlink>
      <w:r>
        <w:t xml:space="preserve"> of an allergy. There is no Argonaut equivalent.</w:t>
      </w:r>
    </w:p>
    <w:p w14:paraId="7F21EF26" w14:textId="0F34762B" w:rsidR="000238A9" w:rsidRDefault="000238A9">
      <w:r>
        <w:t xml:space="preserve">IPS defines an extension specifying the </w:t>
      </w:r>
      <w:hyperlink r:id="rId30" w:history="1">
        <w:r w:rsidRPr="009B51D4">
          <w:rPr>
            <w:rStyle w:val="Hyperlink"/>
          </w:rPr>
          <w:t>preferred practitioner or organization</w:t>
        </w:r>
      </w:hyperlink>
      <w:r w:rsidRPr="000238A9">
        <w:t xml:space="preserve"> </w:t>
      </w:r>
      <w:r w:rsidR="00AE259D">
        <w:t xml:space="preserve">to be contacted for </w:t>
      </w:r>
      <w:r w:rsidRPr="000238A9">
        <w:t>a patient</w:t>
      </w:r>
      <w:r>
        <w:t>.</w:t>
      </w:r>
      <w:r w:rsidR="00AE259D">
        <w:t xml:space="preserve"> It appl</w:t>
      </w:r>
      <w:r w:rsidR="002842CA">
        <w:t>i</w:t>
      </w:r>
      <w:r w:rsidR="00AE259D">
        <w:t xml:space="preserve">es to the whole </w:t>
      </w:r>
      <w:r w:rsidR="00C82A39">
        <w:t>c</w:t>
      </w:r>
      <w:r w:rsidR="00AE259D">
        <w:t>omposition</w:t>
      </w:r>
      <w:r w:rsidR="00930AA1">
        <w:t>—</w:t>
      </w:r>
      <w:r w:rsidR="00AE259D">
        <w:t xml:space="preserve">not to the </w:t>
      </w:r>
      <w:r w:rsidR="00C82A39">
        <w:t>p</w:t>
      </w:r>
      <w:r w:rsidR="00AE259D">
        <w:t>atient resource.</w:t>
      </w:r>
      <w:r>
        <w:t xml:space="preserve"> There is no Argonaut equivalent.</w:t>
      </w:r>
    </w:p>
    <w:p w14:paraId="57368BE4" w14:textId="4F8E6222" w:rsidR="001E2825" w:rsidRDefault="001E2825">
      <w:r>
        <w:t xml:space="preserve">IPS defines an extension specifying the </w:t>
      </w:r>
      <w:hyperlink r:id="rId31" w:history="1">
        <w:r w:rsidR="009B51D4" w:rsidRPr="009B51D4">
          <w:rPr>
            <w:rStyle w:val="Hyperlink"/>
          </w:rPr>
          <w:t>details about a statement</w:t>
        </w:r>
      </w:hyperlink>
      <w:r w:rsidR="009B51D4">
        <w:t xml:space="preserve"> on a resource. There is no Argonaut equivalent.</w:t>
      </w:r>
    </w:p>
    <w:p w14:paraId="52F7F827" w14:textId="7EF0228B" w:rsidR="00B65DBF" w:rsidRDefault="007D1D3B" w:rsidP="00214126">
      <w:pPr>
        <w:pStyle w:val="Heading2"/>
      </w:pPr>
      <w:r>
        <w:t>Resource</w:t>
      </w:r>
      <w:r w:rsidR="00B73888">
        <w:t>s</w:t>
      </w:r>
      <w:r>
        <w:t xml:space="preserve"> </w:t>
      </w:r>
      <w:r w:rsidR="00C82A39">
        <w:t>P</w:t>
      </w:r>
      <w:r w:rsidR="00C25CE2">
        <w:t>rofiled</w:t>
      </w:r>
      <w:r>
        <w:t xml:space="preserve"> in Argonaut</w:t>
      </w:r>
      <w:r w:rsidR="00C82A39">
        <w:t xml:space="preserve">, </w:t>
      </w:r>
      <w:r>
        <w:t xml:space="preserve">but </w:t>
      </w:r>
      <w:r w:rsidR="00930AA1">
        <w:t>N</w:t>
      </w:r>
      <w:r>
        <w:t>ot IPS</w:t>
      </w:r>
    </w:p>
    <w:p w14:paraId="787094E5" w14:textId="45B2CD98" w:rsidR="00B73888" w:rsidRDefault="00B73888">
      <w:proofErr w:type="spellStart"/>
      <w:r w:rsidRPr="00C70735">
        <w:t>CarePlan</w:t>
      </w:r>
      <w:proofErr w:type="spellEnd"/>
      <w:r w:rsidRPr="00E221D3">
        <w:t xml:space="preserve">, </w:t>
      </w:r>
      <w:proofErr w:type="spellStart"/>
      <w:r w:rsidRPr="00C70735">
        <w:t>CareTeam</w:t>
      </w:r>
      <w:proofErr w:type="spellEnd"/>
      <w:r w:rsidRPr="00E221D3">
        <w:t xml:space="preserve">, </w:t>
      </w:r>
      <w:r w:rsidRPr="00C70735">
        <w:t>Goal</w:t>
      </w:r>
      <w:r w:rsidRPr="00E221D3">
        <w:t xml:space="preserve">, </w:t>
      </w:r>
      <w:r w:rsidRPr="00C70735">
        <w:t>Encounter</w:t>
      </w:r>
      <w:r w:rsidRPr="00E221D3">
        <w:t xml:space="preserve">, </w:t>
      </w:r>
      <w:r w:rsidRPr="00C70735">
        <w:t>Location</w:t>
      </w:r>
      <w:r w:rsidRPr="00E221D3">
        <w:t xml:space="preserve">, </w:t>
      </w:r>
      <w:proofErr w:type="spellStart"/>
      <w:r w:rsidRPr="00C70735">
        <w:t>PractitionerRole</w:t>
      </w:r>
      <w:proofErr w:type="spellEnd"/>
      <w:r w:rsidRPr="00E221D3">
        <w:t>:</w:t>
      </w:r>
      <w:r>
        <w:t xml:space="preserve"> not strictly clinical data, so out of scope for IPS.</w:t>
      </w:r>
    </w:p>
    <w:p w14:paraId="78FAD177" w14:textId="0C0B7782" w:rsidR="00B73888" w:rsidRPr="00C82A39" w:rsidRDefault="00B73888">
      <w:proofErr w:type="spellStart"/>
      <w:r w:rsidRPr="00C70735">
        <w:t>DocumentReference</w:t>
      </w:r>
      <w:proofErr w:type="spellEnd"/>
      <w:r w:rsidR="00930AA1">
        <w:t>—</w:t>
      </w:r>
      <w:r w:rsidR="001D085F" w:rsidRPr="00930AA1">
        <w:t>U</w:t>
      </w:r>
      <w:r w:rsidR="001D085F" w:rsidRPr="001D085F">
        <w:t xml:space="preserve">S Core </w:t>
      </w:r>
      <w:proofErr w:type="spellStart"/>
      <w:r w:rsidR="001D085F" w:rsidRPr="001D085F">
        <w:t>DocumentReference</w:t>
      </w:r>
      <w:proofErr w:type="spellEnd"/>
      <w:r w:rsidR="001D085F" w:rsidRPr="001D085F">
        <w:t xml:space="preserve"> </w:t>
      </w:r>
      <w:r w:rsidR="001D085F">
        <w:t>P</w:t>
      </w:r>
      <w:r w:rsidR="001D085F" w:rsidRPr="001D085F">
        <w:t>rofile</w:t>
      </w:r>
      <w:r>
        <w:t xml:space="preserve">: not </w:t>
      </w:r>
      <w:r w:rsidR="00C82A39">
        <w:t>relevant</w:t>
      </w:r>
      <w:r>
        <w:t xml:space="preserve"> in a summary</w:t>
      </w:r>
      <w:r w:rsidR="00C82A39">
        <w:t xml:space="preserve">, </w:t>
      </w:r>
      <w:r>
        <w:t xml:space="preserve">especially </w:t>
      </w:r>
      <w:r w:rsidRPr="00E221D3">
        <w:t xml:space="preserve">one that is delivered </w:t>
      </w:r>
      <w:r w:rsidRPr="00930AA1">
        <w:t>as a document, so out of scope for IPS.</w:t>
      </w:r>
    </w:p>
    <w:p w14:paraId="1BAEBA66" w14:textId="7432A158" w:rsidR="001D085F" w:rsidRPr="00930AA1" w:rsidRDefault="001D085F">
      <w:proofErr w:type="spellStart"/>
      <w:r w:rsidRPr="00C70735">
        <w:t>DocumentReference</w:t>
      </w:r>
      <w:proofErr w:type="spellEnd"/>
      <w:r w:rsidR="00930AA1">
        <w:t>—</w:t>
      </w:r>
      <w:hyperlink r:id="rId32" w:history="1">
        <w:r w:rsidRPr="00930AA1">
          <w:rPr>
            <w:rFonts w:ascii="Calibri" w:eastAsia="Times New Roman" w:hAnsi="Calibri" w:cs="Calibri"/>
            <w:color w:val="0563C1"/>
            <w:u w:val="single"/>
          </w:rPr>
          <w:t xml:space="preserve">New US Core </w:t>
        </w:r>
        <w:proofErr w:type="spellStart"/>
        <w:r w:rsidRPr="00930AA1">
          <w:rPr>
            <w:rFonts w:ascii="Calibri" w:eastAsia="Times New Roman" w:hAnsi="Calibri" w:cs="Calibri"/>
            <w:color w:val="0563C1"/>
            <w:u w:val="single"/>
          </w:rPr>
          <w:t>DocumentReference</w:t>
        </w:r>
        <w:proofErr w:type="spellEnd"/>
        <w:r w:rsidRPr="00930AA1">
          <w:rPr>
            <w:rFonts w:ascii="Calibri" w:eastAsia="Times New Roman" w:hAnsi="Calibri" w:cs="Calibri"/>
            <w:color w:val="0563C1"/>
            <w:u w:val="single"/>
          </w:rPr>
          <w:t xml:space="preserve"> Profile</w:t>
        </w:r>
      </w:hyperlink>
      <w:r w:rsidR="008E061C" w:rsidRPr="00E221D3">
        <w:t xml:space="preserve"> (clinical notes):</w:t>
      </w:r>
      <w:r w:rsidR="008E061C" w:rsidRPr="00930AA1">
        <w:t xml:space="preserve"> IPS can use </w:t>
      </w:r>
      <w:r w:rsidR="00C82A39">
        <w:t>o</w:t>
      </w:r>
      <w:r w:rsidR="008E061C" w:rsidRPr="00930AA1">
        <w:t>bservation to represent clinical notes.</w:t>
      </w:r>
    </w:p>
    <w:p w14:paraId="6E5D8639" w14:textId="2FE2B1C3" w:rsidR="00B73888" w:rsidRDefault="00B73888">
      <w:proofErr w:type="spellStart"/>
      <w:r w:rsidRPr="00C70735">
        <w:t>MedicationRequest</w:t>
      </w:r>
      <w:proofErr w:type="spellEnd"/>
      <w:r w:rsidRPr="00E221D3">
        <w:t xml:space="preserve">: IPS uses </w:t>
      </w:r>
      <w:proofErr w:type="spellStart"/>
      <w:r w:rsidRPr="00C70735">
        <w:t>MedicationStatement</w:t>
      </w:r>
      <w:proofErr w:type="spellEnd"/>
      <w:r w:rsidR="00C82A39">
        <w:t>,</w:t>
      </w:r>
      <w:r w:rsidRPr="00930AA1">
        <w:t xml:space="preserve"> </w:t>
      </w:r>
      <w:r w:rsidR="00C82A39">
        <w:t xml:space="preserve">which </w:t>
      </w:r>
      <w:r>
        <w:t>conveys the same information (medication used by the patient) within a summary.</w:t>
      </w:r>
    </w:p>
    <w:p w14:paraId="08F76324" w14:textId="414DB3F9" w:rsidR="00B73888" w:rsidRPr="00930AA1" w:rsidRDefault="00B73888">
      <w:proofErr w:type="spellStart"/>
      <w:r w:rsidRPr="00C70735">
        <w:t>DiagnosticReport</w:t>
      </w:r>
      <w:proofErr w:type="spellEnd"/>
      <w:r w:rsidR="00930AA1">
        <w:t>—</w:t>
      </w:r>
      <w:r w:rsidR="001D085F" w:rsidRPr="00930AA1">
        <w:t xml:space="preserve">US Core Diagnostic Report </w:t>
      </w:r>
      <w:r w:rsidR="001D085F" w:rsidRPr="00C82A39">
        <w:t>Profile</w:t>
      </w:r>
      <w:r w:rsidR="00C078DD" w:rsidRPr="00C82A39">
        <w:t xml:space="preserve">: IPS uses </w:t>
      </w:r>
      <w:r w:rsidR="00C82A39">
        <w:t>o</w:t>
      </w:r>
      <w:r w:rsidR="00C078DD" w:rsidRPr="00C70735">
        <w:t>bservation</w:t>
      </w:r>
      <w:r w:rsidR="00C078DD" w:rsidRPr="00E221D3">
        <w:t xml:space="preserve"> with children for the same purpose of grouping lab results.</w:t>
      </w:r>
    </w:p>
    <w:p w14:paraId="2561AB3B" w14:textId="694CDFE9" w:rsidR="001D085F" w:rsidRPr="00C82A39" w:rsidRDefault="001D085F" w:rsidP="001D085F">
      <w:pPr>
        <w:rPr>
          <w:rFonts w:ascii="Calibri" w:eastAsia="Times New Roman" w:hAnsi="Calibri" w:cs="Calibri"/>
          <w:color w:val="0563C1"/>
          <w:u w:val="single"/>
        </w:rPr>
      </w:pPr>
      <w:proofErr w:type="spellStart"/>
      <w:r w:rsidRPr="00C70735">
        <w:lastRenderedPageBreak/>
        <w:t>DiagnosticReport</w:t>
      </w:r>
      <w:proofErr w:type="spellEnd"/>
      <w:r w:rsidR="00930AA1">
        <w:t>—</w:t>
      </w:r>
      <w:hyperlink r:id="rId33" w:history="1">
        <w:r w:rsidRPr="00930AA1">
          <w:rPr>
            <w:rFonts w:ascii="Calibri" w:eastAsia="Times New Roman" w:hAnsi="Calibri" w:cs="Calibri"/>
            <w:color w:val="0563C1"/>
            <w:u w:val="single"/>
          </w:rPr>
          <w:t>New US Core Diagnostic Report Profile for Report and Note exchange</w:t>
        </w:r>
      </w:hyperlink>
      <w:r w:rsidRPr="00E221D3">
        <w:t xml:space="preserve">: IPS uses </w:t>
      </w:r>
      <w:r w:rsidR="00C82A39">
        <w:t>o</w:t>
      </w:r>
      <w:r w:rsidRPr="00C70735">
        <w:t>bservation</w:t>
      </w:r>
      <w:r w:rsidRPr="00E221D3">
        <w:t xml:space="preserve"> and </w:t>
      </w:r>
      <w:r w:rsidRPr="00C70735">
        <w:t>ImagingStudy</w:t>
      </w:r>
      <w:r w:rsidRPr="00E221D3">
        <w:t xml:space="preserve"> </w:t>
      </w:r>
      <w:r w:rsidRPr="00930AA1">
        <w:t xml:space="preserve">to </w:t>
      </w:r>
      <w:r w:rsidR="008E061C" w:rsidRPr="00930AA1">
        <w:t xml:space="preserve">represent </w:t>
      </w:r>
      <w:r w:rsidRPr="00C82A39">
        <w:t>textual and imaging reports.</w:t>
      </w:r>
    </w:p>
    <w:p w14:paraId="0798C6A9" w14:textId="6B6F8014" w:rsidR="00B73888" w:rsidRPr="00930AA1" w:rsidRDefault="00B73888" w:rsidP="008E061C">
      <w:pPr>
        <w:pStyle w:val="Heading2"/>
      </w:pPr>
      <w:r w:rsidRPr="00930AA1">
        <w:t xml:space="preserve">Resources </w:t>
      </w:r>
      <w:r w:rsidR="00C82A39" w:rsidRPr="00C82A39">
        <w:t>P</w:t>
      </w:r>
      <w:r w:rsidR="00C25CE2" w:rsidRPr="00C82A39">
        <w:t>rofiled</w:t>
      </w:r>
      <w:r w:rsidRPr="00C82A39">
        <w:t xml:space="preserve"> in IPS</w:t>
      </w:r>
      <w:r w:rsidR="00C82A39">
        <w:t xml:space="preserve">, </w:t>
      </w:r>
      <w:r w:rsidRPr="00930AA1">
        <w:t xml:space="preserve">but </w:t>
      </w:r>
      <w:r w:rsidR="00930AA1">
        <w:t>N</w:t>
      </w:r>
      <w:r w:rsidRPr="00930AA1">
        <w:t>ot Argonaut</w:t>
      </w:r>
    </w:p>
    <w:p w14:paraId="52D51C57" w14:textId="3DF7F70F" w:rsidR="00B73888" w:rsidRPr="00930AA1" w:rsidRDefault="00B73888">
      <w:proofErr w:type="spellStart"/>
      <w:r w:rsidRPr="00C70735">
        <w:t>DeviceUseStatement</w:t>
      </w:r>
      <w:proofErr w:type="spellEnd"/>
      <w:r w:rsidR="00C82A39">
        <w:t xml:space="preserve"> (</w:t>
      </w:r>
      <w:r w:rsidR="001656A6" w:rsidRPr="00930AA1">
        <w:t>o</w:t>
      </w:r>
      <w:r w:rsidR="001656A6" w:rsidRPr="00C82A39">
        <w:t>nly for FHIR STU3</w:t>
      </w:r>
      <w:r w:rsidR="00C82A39">
        <w:t>)</w:t>
      </w:r>
      <w:r w:rsidR="008F0785" w:rsidRPr="00E221D3">
        <w:t xml:space="preserve">: IPS makes the distinction between </w:t>
      </w:r>
      <w:r w:rsidR="000545E9" w:rsidRPr="00930AA1">
        <w:t>the statement that a device is being used and the device description itself (</w:t>
      </w:r>
      <w:r w:rsidR="00C82A39">
        <w:t>d</w:t>
      </w:r>
      <w:r w:rsidR="000545E9" w:rsidRPr="00C70735">
        <w:t>evice</w:t>
      </w:r>
      <w:r w:rsidR="000545E9" w:rsidRPr="00E221D3">
        <w:t xml:space="preserve"> resource). Argonaut uses only the device </w:t>
      </w:r>
      <w:r w:rsidR="000545E9" w:rsidRPr="00930AA1">
        <w:t>description.</w:t>
      </w:r>
    </w:p>
    <w:p w14:paraId="14DFF0D2" w14:textId="6CCDC0CE" w:rsidR="00443CB5" w:rsidRPr="00C82A39" w:rsidRDefault="00443CB5">
      <w:r w:rsidRPr="00C70735">
        <w:t>Composition</w:t>
      </w:r>
      <w:r w:rsidRPr="00E221D3">
        <w:t>: do</w:t>
      </w:r>
      <w:r w:rsidR="008E061C" w:rsidRPr="00930AA1">
        <w:t>es</w:t>
      </w:r>
      <w:r w:rsidRPr="00930AA1">
        <w:t xml:space="preserve"> not apply to Argonaut </w:t>
      </w:r>
      <w:r w:rsidR="00C82A39">
        <w:t xml:space="preserve">because it </w:t>
      </w:r>
      <w:r w:rsidRPr="00930AA1">
        <w:t>is API-based.</w:t>
      </w:r>
    </w:p>
    <w:p w14:paraId="3EFE061E" w14:textId="2C6A8E2E" w:rsidR="00B73888" w:rsidRPr="00C82A39" w:rsidRDefault="00B73888">
      <w:r w:rsidRPr="00C70735">
        <w:t>ImagingStudy</w:t>
      </w:r>
      <w:r w:rsidR="002D311C" w:rsidRPr="00E221D3">
        <w:t>:</w:t>
      </w:r>
      <w:r w:rsidR="008E061C" w:rsidRPr="00930AA1">
        <w:t xml:space="preserve"> Argonaut represent</w:t>
      </w:r>
      <w:r w:rsidR="00C82A39">
        <w:t>s</w:t>
      </w:r>
      <w:r w:rsidR="008E061C" w:rsidRPr="00E221D3">
        <w:t xml:space="preserve"> imaging data using </w:t>
      </w:r>
      <w:proofErr w:type="spellStart"/>
      <w:r w:rsidR="008E061C" w:rsidRPr="00C70735">
        <w:t>DiagnosticReport</w:t>
      </w:r>
      <w:proofErr w:type="spellEnd"/>
      <w:r w:rsidR="008E061C" w:rsidRPr="00E221D3">
        <w:t xml:space="preserve"> in FHIR R4</w:t>
      </w:r>
      <w:r w:rsidR="00C82A39">
        <w:t xml:space="preserve">; </w:t>
      </w:r>
      <w:r w:rsidR="008E061C" w:rsidRPr="00930AA1">
        <w:t>it does not profile imaging data for FHIR STU3</w:t>
      </w:r>
      <w:r w:rsidR="00C25CE2" w:rsidRPr="00930AA1">
        <w:t>.</w:t>
      </w:r>
    </w:p>
    <w:p w14:paraId="4D7DEE77" w14:textId="48626004" w:rsidR="00B73888" w:rsidRPr="00C82A39" w:rsidRDefault="00B73888">
      <w:r w:rsidRPr="00C70735">
        <w:t>Specimen</w:t>
      </w:r>
      <w:r w:rsidR="008F0785" w:rsidRPr="00E221D3">
        <w:t xml:space="preserve">: </w:t>
      </w:r>
      <w:r w:rsidR="00930AA1">
        <w:t xml:space="preserve">this </w:t>
      </w:r>
      <w:r w:rsidR="008F0785" w:rsidRPr="00E221D3">
        <w:t xml:space="preserve">data </w:t>
      </w:r>
      <w:r w:rsidR="00930AA1">
        <w:t xml:space="preserve">is </w:t>
      </w:r>
      <w:r w:rsidR="008F0785" w:rsidRPr="00E221D3">
        <w:t xml:space="preserve">not </w:t>
      </w:r>
      <w:r w:rsidR="009E3C31" w:rsidRPr="00930AA1">
        <w:t>profiled</w:t>
      </w:r>
      <w:r w:rsidR="00153865" w:rsidRPr="00930AA1">
        <w:t xml:space="preserve"> in </w:t>
      </w:r>
      <w:r w:rsidR="008F0785" w:rsidRPr="00C82A39">
        <w:t>Argonaut.</w:t>
      </w:r>
    </w:p>
    <w:p w14:paraId="745918A1" w14:textId="52D8823E" w:rsidR="008F0785" w:rsidRPr="00C82A39" w:rsidRDefault="001656A6" w:rsidP="001656A6">
      <w:pPr>
        <w:pStyle w:val="Heading2"/>
      </w:pPr>
      <w:r w:rsidRPr="00930AA1">
        <w:t>IPS</w:t>
      </w:r>
      <w:r w:rsidR="00B308EE" w:rsidRPr="00930AA1">
        <w:t xml:space="preserve"> </w:t>
      </w:r>
      <w:r w:rsidR="00930AA1">
        <w:t>R</w:t>
      </w:r>
      <w:r w:rsidR="00B308EE" w:rsidRPr="00C82A39">
        <w:t xml:space="preserve">esource </w:t>
      </w:r>
      <w:r w:rsidR="00930AA1">
        <w:t>P</w:t>
      </w:r>
      <w:r w:rsidR="00B308EE" w:rsidRPr="00C82A39">
        <w:t xml:space="preserve">rofiles </w:t>
      </w:r>
      <w:r w:rsidRPr="00C82A39">
        <w:t xml:space="preserve">with </w:t>
      </w:r>
      <w:r w:rsidR="00930AA1">
        <w:t>N</w:t>
      </w:r>
      <w:r w:rsidRPr="00C82A39">
        <w:t xml:space="preserve">o Argonaut </w:t>
      </w:r>
      <w:r w:rsidR="00930AA1">
        <w:t>C</w:t>
      </w:r>
      <w:r w:rsidRPr="00C82A39">
        <w:t>orrespondent</w:t>
      </w:r>
    </w:p>
    <w:p w14:paraId="4BAA0978" w14:textId="1F365349" w:rsidR="00B308EE" w:rsidRPr="00C82A39" w:rsidRDefault="00826AEB">
      <w:r w:rsidRPr="00C70735">
        <w:t>Device-observer</w:t>
      </w:r>
      <w:r w:rsidR="00C078DD" w:rsidRPr="00E221D3">
        <w:t>: device used to gather clinica</w:t>
      </w:r>
      <w:r w:rsidR="00C078DD" w:rsidRPr="00930AA1">
        <w:t>l data</w:t>
      </w:r>
      <w:r w:rsidR="00C82A39">
        <w:t xml:space="preserve"> is </w:t>
      </w:r>
      <w:r w:rsidR="00C078DD" w:rsidRPr="00930AA1">
        <w:t>not profiled in Argonaut (</w:t>
      </w:r>
      <w:r w:rsidR="00C078DD" w:rsidRPr="00C82A39">
        <w:t>profiles only implanted devices).</w:t>
      </w:r>
    </w:p>
    <w:p w14:paraId="15ED0A70" w14:textId="003C9B0D" w:rsidR="001C7565" w:rsidRPr="00C82A39" w:rsidRDefault="001656A6" w:rsidP="001C7565">
      <w:r w:rsidRPr="00C70735">
        <w:t>Device (use statement</w:t>
      </w:r>
      <w:r w:rsidR="00C82A39">
        <w:t xml:space="preserve">, </w:t>
      </w:r>
      <w:r w:rsidRPr="00930AA1">
        <w:t>only</w:t>
      </w:r>
      <w:r w:rsidR="00080128" w:rsidRPr="00930AA1">
        <w:t xml:space="preserve"> for FHIR R4</w:t>
      </w:r>
      <w:r w:rsidR="00C82A39">
        <w:t>)</w:t>
      </w:r>
      <w:r w:rsidRPr="00E221D3">
        <w:t>:</w:t>
      </w:r>
      <w:r w:rsidR="001C7565" w:rsidRPr="00930AA1">
        <w:t xml:space="preserve"> IPS makes the distinction between the statement that a device is being used and the device description itself</w:t>
      </w:r>
      <w:r w:rsidR="001C7565" w:rsidRPr="00C82A39">
        <w:t>. Argonaut uses only the device description.</w:t>
      </w:r>
    </w:p>
    <w:p w14:paraId="249E4A02" w14:textId="30DB7981" w:rsidR="00826AEB" w:rsidRPr="00930AA1" w:rsidRDefault="00826AEB">
      <w:r w:rsidRPr="00C70735">
        <w:t>Observation-attachment</w:t>
      </w:r>
      <w:r w:rsidR="005B4236" w:rsidRPr="00E221D3">
        <w:t xml:space="preserve">: </w:t>
      </w:r>
      <w:bookmarkStart w:id="1" w:name="_Hlk1220264"/>
      <w:r w:rsidR="005B4236" w:rsidRPr="00E221D3">
        <w:t>generic attachment</w:t>
      </w:r>
      <w:r w:rsidR="00C82A39">
        <w:t>s</w:t>
      </w:r>
      <w:r w:rsidR="005B4236" w:rsidRPr="00E221D3">
        <w:t xml:space="preserve"> like PDF or HTML</w:t>
      </w:r>
      <w:r w:rsidR="00C82A39">
        <w:t xml:space="preserve"> </w:t>
      </w:r>
      <w:r w:rsidR="005B4236" w:rsidRPr="00930AA1">
        <w:t xml:space="preserve">go in </w:t>
      </w:r>
      <w:proofErr w:type="spellStart"/>
      <w:r w:rsidR="005B4236" w:rsidRPr="00C70735">
        <w:t>Diagn</w:t>
      </w:r>
      <w:r w:rsidR="001D085F" w:rsidRPr="00C70735">
        <w:t>o</w:t>
      </w:r>
      <w:r w:rsidR="005B4236" w:rsidRPr="00C70735">
        <w:t>sticReport</w:t>
      </w:r>
      <w:r w:rsidR="005B4236" w:rsidRPr="00E221D3">
        <w:t>.presentedForm</w:t>
      </w:r>
      <w:proofErr w:type="spellEnd"/>
      <w:r w:rsidR="005B4236" w:rsidRPr="00E221D3">
        <w:t xml:space="preserve"> in Argonaut.</w:t>
      </w:r>
      <w:bookmarkEnd w:id="1"/>
    </w:p>
    <w:p w14:paraId="41F48239" w14:textId="6A7F417A" w:rsidR="008E2DD1" w:rsidRPr="00930AA1" w:rsidRDefault="008E2DD1">
      <w:r w:rsidRPr="00C70735">
        <w:t>Observation (media</w:t>
      </w:r>
      <w:r w:rsidR="00C82A39">
        <w:t xml:space="preserve">, </w:t>
      </w:r>
      <w:r w:rsidRPr="00930AA1">
        <w:t>only for FHIR R4</w:t>
      </w:r>
      <w:r w:rsidR="00C82A39">
        <w:t>)</w:t>
      </w:r>
      <w:r w:rsidRPr="00E221D3">
        <w:t>:</w:t>
      </w:r>
      <w:r w:rsidRPr="00930AA1">
        <w:t xml:space="preserve"> media attachment</w:t>
      </w:r>
      <w:r w:rsidR="00C82A39">
        <w:t>s</w:t>
      </w:r>
      <w:r w:rsidRPr="00930AA1">
        <w:t xml:space="preserve"> go in </w:t>
      </w:r>
      <w:proofErr w:type="spellStart"/>
      <w:r w:rsidRPr="00C70735">
        <w:t>DiagnosticReport</w:t>
      </w:r>
      <w:r w:rsidRPr="00E221D3">
        <w:t>.presentedForm</w:t>
      </w:r>
      <w:proofErr w:type="spellEnd"/>
      <w:r w:rsidRPr="00E221D3">
        <w:t xml:space="preserve"> in Argonaut.</w:t>
      </w:r>
    </w:p>
    <w:p w14:paraId="26F47FAB" w14:textId="2EFFDC75" w:rsidR="00826AEB" w:rsidRPr="00E221D3" w:rsidRDefault="005B4236">
      <w:r w:rsidRPr="00C70735">
        <w:t>Observation-pathology</w:t>
      </w:r>
      <w:r w:rsidRPr="00E221D3">
        <w:t xml:space="preserve">, </w:t>
      </w:r>
      <w:r w:rsidR="00826AEB" w:rsidRPr="00C70735">
        <w:t>Observation-member-pathology</w:t>
      </w:r>
      <w:r w:rsidRPr="00E221D3">
        <w:t xml:space="preserve">: expressed using lab </w:t>
      </w:r>
      <w:r w:rsidR="00C82A39">
        <w:t>o</w:t>
      </w:r>
      <w:r w:rsidRPr="00930AA1">
        <w:t>bservation in Argonaut</w:t>
      </w:r>
      <w:r w:rsidR="00C82A39">
        <w:t>.</w:t>
      </w:r>
    </w:p>
    <w:p w14:paraId="5CE0F5C2" w14:textId="12DD7EB0" w:rsidR="00826AEB" w:rsidRPr="00E221D3" w:rsidRDefault="0025645C" w:rsidP="00826AEB">
      <w:r w:rsidRPr="00C70735">
        <w:t>Observation-member</w:t>
      </w:r>
      <w:r w:rsidRPr="00E221D3">
        <w:t xml:space="preserve">, </w:t>
      </w:r>
      <w:r w:rsidR="00826AEB" w:rsidRPr="00C70735">
        <w:t>Observation-member-laboratory</w:t>
      </w:r>
      <w:r w:rsidR="005B4236" w:rsidRPr="00E221D3">
        <w:t xml:space="preserve">: equivalent to lab </w:t>
      </w:r>
      <w:r w:rsidR="00C82A39">
        <w:t>o</w:t>
      </w:r>
      <w:r w:rsidR="005B4236" w:rsidRPr="00C70735">
        <w:t>bservation</w:t>
      </w:r>
      <w:r w:rsidR="005B4236" w:rsidRPr="00E221D3">
        <w:t xml:space="preserve"> in Argonaut (IPS uses a parent observation to group lab results</w:t>
      </w:r>
      <w:r w:rsidR="00930AA1">
        <w:t xml:space="preserve">; </w:t>
      </w:r>
      <w:r w:rsidR="005B4236" w:rsidRPr="00930AA1">
        <w:t xml:space="preserve">Argonaut uses </w:t>
      </w:r>
      <w:proofErr w:type="spellStart"/>
      <w:r w:rsidR="005B4236" w:rsidRPr="00C70735">
        <w:t>DiagnosticReport</w:t>
      </w:r>
      <w:proofErr w:type="spellEnd"/>
      <w:r w:rsidR="005B4236" w:rsidRPr="00E221D3">
        <w:t>)</w:t>
      </w:r>
      <w:r w:rsidR="00C82A39">
        <w:t>.</w:t>
      </w:r>
    </w:p>
    <w:p w14:paraId="773DA536" w14:textId="0177803B" w:rsidR="00826AEB" w:rsidRPr="00E221D3" w:rsidRDefault="00826AEB" w:rsidP="00826AEB">
      <w:r w:rsidRPr="00C70735">
        <w:t>Observation-</w:t>
      </w:r>
      <w:proofErr w:type="spellStart"/>
      <w:r w:rsidRPr="00C70735">
        <w:t>alco</w:t>
      </w:r>
      <w:r w:rsidR="006A2768" w:rsidRPr="00C70735">
        <w:t>h</w:t>
      </w:r>
      <w:r w:rsidRPr="00C70735">
        <w:t>olUse</w:t>
      </w:r>
      <w:proofErr w:type="spellEnd"/>
      <w:r w:rsidR="00087FFC" w:rsidRPr="00E221D3">
        <w:t>: alcohol use is not</w:t>
      </w:r>
      <w:r w:rsidR="00C25CE2" w:rsidRPr="00930AA1">
        <w:t xml:space="preserve"> explicitly profiled</w:t>
      </w:r>
      <w:r w:rsidR="00087FFC" w:rsidRPr="00930AA1">
        <w:t xml:space="preserve"> </w:t>
      </w:r>
      <w:r w:rsidR="008C6E08" w:rsidRPr="00C82A39">
        <w:t xml:space="preserve">in </w:t>
      </w:r>
      <w:r w:rsidR="00087FFC" w:rsidRPr="00C82A39">
        <w:t>Argonaut</w:t>
      </w:r>
      <w:r w:rsidR="00C82A39">
        <w:t>.</w:t>
      </w:r>
    </w:p>
    <w:p w14:paraId="43CC7F78" w14:textId="5651CF72" w:rsidR="00826AEB" w:rsidRPr="00C82A39" w:rsidRDefault="00826AEB" w:rsidP="00826AEB">
      <w:r w:rsidRPr="00C70735">
        <w:t>Observation-imaging</w:t>
      </w:r>
      <w:r w:rsidR="00443CB5" w:rsidRPr="00E221D3">
        <w:t xml:space="preserve">, </w:t>
      </w:r>
      <w:r w:rsidRPr="00C70735">
        <w:t>Observation-member-imaging</w:t>
      </w:r>
      <w:r w:rsidR="00C078DD" w:rsidRPr="00E221D3">
        <w:t xml:space="preserve">: imaging data is </w:t>
      </w:r>
      <w:r w:rsidR="0025645C" w:rsidRPr="00930AA1">
        <w:t xml:space="preserve">represented using </w:t>
      </w:r>
      <w:proofErr w:type="spellStart"/>
      <w:r w:rsidR="0025645C" w:rsidRPr="00C70735">
        <w:t>DiagnosticReport</w:t>
      </w:r>
      <w:proofErr w:type="spellEnd"/>
      <w:r w:rsidR="0025645C" w:rsidRPr="00E221D3">
        <w:t xml:space="preserve"> </w:t>
      </w:r>
      <w:r w:rsidR="00C078DD" w:rsidRPr="00930AA1">
        <w:t>in Argonaut</w:t>
      </w:r>
      <w:r w:rsidR="0025645C" w:rsidRPr="00930AA1">
        <w:t xml:space="preserve"> for FHIR R4</w:t>
      </w:r>
      <w:r w:rsidR="00C82A39">
        <w:t xml:space="preserve">; it is </w:t>
      </w:r>
      <w:r w:rsidR="0025645C" w:rsidRPr="00930AA1">
        <w:t>not profiled in Argonaut for F</w:t>
      </w:r>
      <w:r w:rsidR="0025645C" w:rsidRPr="00C82A39">
        <w:t>HIR STU3</w:t>
      </w:r>
      <w:r w:rsidR="00C078DD" w:rsidRPr="00C82A39">
        <w:t>.</w:t>
      </w:r>
    </w:p>
    <w:p w14:paraId="7E0FD4FB" w14:textId="4F823B5A" w:rsidR="00826AEB" w:rsidRPr="00C82A39" w:rsidRDefault="00826AEB" w:rsidP="00826AEB">
      <w:r w:rsidRPr="00C70735">
        <w:t>Observation-pregnancy-</w:t>
      </w:r>
      <w:proofErr w:type="spellStart"/>
      <w:r w:rsidRPr="00C70735">
        <w:t>edd</w:t>
      </w:r>
      <w:proofErr w:type="spellEnd"/>
      <w:r w:rsidR="00087FFC" w:rsidRPr="00E221D3">
        <w:t xml:space="preserve">, </w:t>
      </w:r>
      <w:r w:rsidRPr="00C70735">
        <w:t>Observation-pregnancy-outcome</w:t>
      </w:r>
      <w:r w:rsidR="00087FFC" w:rsidRPr="00E221D3">
        <w:t xml:space="preserve">, </w:t>
      </w:r>
      <w:r w:rsidRPr="00C70735">
        <w:t>Observation-pregnancy-status</w:t>
      </w:r>
      <w:r w:rsidR="00087FFC" w:rsidRPr="00E221D3">
        <w:t xml:space="preserve">: pregnancy data is not </w:t>
      </w:r>
      <w:r w:rsidR="00C25CE2" w:rsidRPr="00930AA1">
        <w:t xml:space="preserve">profiled </w:t>
      </w:r>
      <w:r w:rsidR="00153865" w:rsidRPr="00930AA1">
        <w:t xml:space="preserve">in </w:t>
      </w:r>
      <w:r w:rsidR="00087FFC" w:rsidRPr="00C82A39">
        <w:t>Argonaut</w:t>
      </w:r>
      <w:r w:rsidR="00C25CE2" w:rsidRPr="00C82A39">
        <w:t>.</w:t>
      </w:r>
    </w:p>
    <w:p w14:paraId="1744862B" w14:textId="2DD65C22" w:rsidR="00B73888" w:rsidRDefault="00B73888"/>
    <w:p w14:paraId="10BF5B5A" w14:textId="77777777" w:rsidR="00B73888" w:rsidRDefault="00B73888"/>
    <w:sectPr w:rsidR="00B7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7E04"/>
    <w:multiLevelType w:val="hybridMultilevel"/>
    <w:tmpl w:val="675CC70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D3316DE"/>
    <w:multiLevelType w:val="hybridMultilevel"/>
    <w:tmpl w:val="A4C8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C1"/>
    <w:rsid w:val="0000671B"/>
    <w:rsid w:val="000238A9"/>
    <w:rsid w:val="0002607F"/>
    <w:rsid w:val="000545E9"/>
    <w:rsid w:val="00060BB8"/>
    <w:rsid w:val="00065E98"/>
    <w:rsid w:val="00080128"/>
    <w:rsid w:val="00087FFC"/>
    <w:rsid w:val="000C1B8A"/>
    <w:rsid w:val="000C1D33"/>
    <w:rsid w:val="00104881"/>
    <w:rsid w:val="00146B09"/>
    <w:rsid w:val="00150181"/>
    <w:rsid w:val="00153865"/>
    <w:rsid w:val="001656A6"/>
    <w:rsid w:val="001C7565"/>
    <w:rsid w:val="001D085F"/>
    <w:rsid w:val="001D32B0"/>
    <w:rsid w:val="001E11FE"/>
    <w:rsid w:val="001E2825"/>
    <w:rsid w:val="00214126"/>
    <w:rsid w:val="00215509"/>
    <w:rsid w:val="0025645C"/>
    <w:rsid w:val="002671AD"/>
    <w:rsid w:val="00274339"/>
    <w:rsid w:val="002842CA"/>
    <w:rsid w:val="002B6C61"/>
    <w:rsid w:val="002C5D35"/>
    <w:rsid w:val="002D311C"/>
    <w:rsid w:val="002F5D38"/>
    <w:rsid w:val="003177D7"/>
    <w:rsid w:val="00321B27"/>
    <w:rsid w:val="00324AA5"/>
    <w:rsid w:val="00330EE7"/>
    <w:rsid w:val="0035296A"/>
    <w:rsid w:val="003536FA"/>
    <w:rsid w:val="00376D03"/>
    <w:rsid w:val="003917BE"/>
    <w:rsid w:val="003B2A94"/>
    <w:rsid w:val="003B488E"/>
    <w:rsid w:val="003D47EF"/>
    <w:rsid w:val="004032D4"/>
    <w:rsid w:val="00434007"/>
    <w:rsid w:val="00443CB5"/>
    <w:rsid w:val="00451D8B"/>
    <w:rsid w:val="00472CC7"/>
    <w:rsid w:val="00474C39"/>
    <w:rsid w:val="00477D1C"/>
    <w:rsid w:val="004A6D00"/>
    <w:rsid w:val="00526455"/>
    <w:rsid w:val="00527E3F"/>
    <w:rsid w:val="005506A4"/>
    <w:rsid w:val="005B4236"/>
    <w:rsid w:val="005F02EF"/>
    <w:rsid w:val="006177AC"/>
    <w:rsid w:val="006557BD"/>
    <w:rsid w:val="0067391F"/>
    <w:rsid w:val="006A2768"/>
    <w:rsid w:val="006C7F0B"/>
    <w:rsid w:val="006E02AA"/>
    <w:rsid w:val="006E6FC1"/>
    <w:rsid w:val="006F5660"/>
    <w:rsid w:val="006F6D90"/>
    <w:rsid w:val="00723E66"/>
    <w:rsid w:val="007503E5"/>
    <w:rsid w:val="00761723"/>
    <w:rsid w:val="007841DA"/>
    <w:rsid w:val="00786C31"/>
    <w:rsid w:val="007D1AF9"/>
    <w:rsid w:val="007D1D3B"/>
    <w:rsid w:val="007F0B7C"/>
    <w:rsid w:val="00826AEB"/>
    <w:rsid w:val="008308EF"/>
    <w:rsid w:val="008336CE"/>
    <w:rsid w:val="0084609F"/>
    <w:rsid w:val="00851913"/>
    <w:rsid w:val="008A1DE3"/>
    <w:rsid w:val="008B0595"/>
    <w:rsid w:val="008C6C31"/>
    <w:rsid w:val="008C6E08"/>
    <w:rsid w:val="008E061C"/>
    <w:rsid w:val="008E2334"/>
    <w:rsid w:val="008E2DD1"/>
    <w:rsid w:val="008F0785"/>
    <w:rsid w:val="00900048"/>
    <w:rsid w:val="00900375"/>
    <w:rsid w:val="00930AA1"/>
    <w:rsid w:val="00945F15"/>
    <w:rsid w:val="00970A50"/>
    <w:rsid w:val="009749C9"/>
    <w:rsid w:val="0097685E"/>
    <w:rsid w:val="00997488"/>
    <w:rsid w:val="009B51D4"/>
    <w:rsid w:val="009C22A7"/>
    <w:rsid w:val="009E3C31"/>
    <w:rsid w:val="00A40D24"/>
    <w:rsid w:val="00A50B60"/>
    <w:rsid w:val="00A81400"/>
    <w:rsid w:val="00AE259D"/>
    <w:rsid w:val="00AF136B"/>
    <w:rsid w:val="00B308EE"/>
    <w:rsid w:val="00B54A4C"/>
    <w:rsid w:val="00B65DBF"/>
    <w:rsid w:val="00B73888"/>
    <w:rsid w:val="00BA31CA"/>
    <w:rsid w:val="00BC54F6"/>
    <w:rsid w:val="00BD75ED"/>
    <w:rsid w:val="00C078DD"/>
    <w:rsid w:val="00C25CE2"/>
    <w:rsid w:val="00C6796C"/>
    <w:rsid w:val="00C70735"/>
    <w:rsid w:val="00C73ED1"/>
    <w:rsid w:val="00C82A39"/>
    <w:rsid w:val="00CA2340"/>
    <w:rsid w:val="00CA6C6D"/>
    <w:rsid w:val="00CC7BF6"/>
    <w:rsid w:val="00CD17A3"/>
    <w:rsid w:val="00CF0FAA"/>
    <w:rsid w:val="00D32042"/>
    <w:rsid w:val="00D45B66"/>
    <w:rsid w:val="00D639F0"/>
    <w:rsid w:val="00D7056C"/>
    <w:rsid w:val="00DD7270"/>
    <w:rsid w:val="00E221D3"/>
    <w:rsid w:val="00E31FB4"/>
    <w:rsid w:val="00E34E8A"/>
    <w:rsid w:val="00E43121"/>
    <w:rsid w:val="00E510F7"/>
    <w:rsid w:val="00E657E4"/>
    <w:rsid w:val="00EC00A1"/>
    <w:rsid w:val="00F41490"/>
    <w:rsid w:val="00F45392"/>
    <w:rsid w:val="00F67036"/>
    <w:rsid w:val="00F80114"/>
    <w:rsid w:val="00F84FEC"/>
    <w:rsid w:val="00FA5966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DD32"/>
  <w15:chartTrackingRefBased/>
  <w15:docId w15:val="{0DA06E81-124D-4A96-A474-FB82A2A2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ED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5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D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7BF6"/>
    <w:rPr>
      <w:i/>
      <w:iCs/>
    </w:rPr>
  </w:style>
  <w:style w:type="paragraph" w:styleId="ListParagraph">
    <w:name w:val="List Paragraph"/>
    <w:basedOn w:val="Normal"/>
    <w:uiPriority w:val="34"/>
    <w:qFormat/>
    <w:rsid w:val="00D63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7.org/fhir/uv/ips/2018May/index.html" TargetMode="External"/><Relationship Id="rId13" Type="http://schemas.openxmlformats.org/officeDocument/2006/relationships/hyperlink" Target="http://hl7.org/fhir/uv/ips/2018May/general.html" TargetMode="External"/><Relationship Id="rId18" Type="http://schemas.openxmlformats.org/officeDocument/2006/relationships/hyperlink" Target="http://hl7.org/fhir/uv/ips/2018Sep/ValueSet-absent-or-unknown-medication-uv-ips.html" TargetMode="External"/><Relationship Id="rId26" Type="http://schemas.openxmlformats.org/officeDocument/2006/relationships/hyperlink" Target="http://hl7.org/fhir/us/core/STU2/StructureDefinition-us-core-ethnicit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occ.no/atc/structure_and_principle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ational-patient-summary.net/mediawiki/index.php?title=IPS_implementationguide_1" TargetMode="External"/><Relationship Id="rId12" Type="http://schemas.openxmlformats.org/officeDocument/2006/relationships/hyperlink" Target="http://hl7.org/fhir/us/core/2019Jan/" TargetMode="External"/><Relationship Id="rId17" Type="http://schemas.openxmlformats.org/officeDocument/2006/relationships/hyperlink" Target="http://hl7.org/fhir/uv/ips/2018Sep/ValueSet-absent-or-unknown-immunization-uv-ips.html" TargetMode="External"/><Relationship Id="rId25" Type="http://schemas.openxmlformats.org/officeDocument/2006/relationships/hyperlink" Target="http://hl7.org/fhir/us/core/STU2/StructureDefinition-us-core-race.html" TargetMode="External"/><Relationship Id="rId33" Type="http://schemas.openxmlformats.org/officeDocument/2006/relationships/hyperlink" Target="http://hl7.org/fhir/us/core/2019Jan/StructureDefinition-new-us-core-diagnosticrepo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l7.org/fhir/uv/ips/2018Sep/ValueSet-absent-or-unknown-problems-uv-ips.html" TargetMode="External"/><Relationship Id="rId20" Type="http://schemas.openxmlformats.org/officeDocument/2006/relationships/hyperlink" Target="https://www.ema.europa.eu/en/human-regulatory/overview/data-medicines-iso-idmp-standards-overview" TargetMode="External"/><Relationship Id="rId29" Type="http://schemas.openxmlformats.org/officeDocument/2006/relationships/hyperlink" Target="http://hl7.org/fhir/uv/ips/2018Sep/StructureDefinition-abatement-dateTime-uv-ip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l7.org/fhir/us/core/" TargetMode="External"/><Relationship Id="rId11" Type="http://schemas.openxmlformats.org/officeDocument/2006/relationships/hyperlink" Target="http://www.hl7.org/fhir/uv/ips/2018Sep/" TargetMode="External"/><Relationship Id="rId24" Type="http://schemas.openxmlformats.org/officeDocument/2006/relationships/hyperlink" Target="http://unitsofmeasure.org/" TargetMode="External"/><Relationship Id="rId32" Type="http://schemas.openxmlformats.org/officeDocument/2006/relationships/hyperlink" Target="http://hl7.org/fhir/us/core/2019Jan/StructureDefinition-new-us-core-documentreference.html" TargetMode="External"/><Relationship Id="rId5" Type="http://schemas.openxmlformats.org/officeDocument/2006/relationships/hyperlink" Target="http://www.fhir.org/guides/argonaut/r2/" TargetMode="External"/><Relationship Id="rId15" Type="http://schemas.openxmlformats.org/officeDocument/2006/relationships/hyperlink" Target="http://hl7.org/fhir/uv/ips/2018Sep/ValueSet-absent-or-unknown-allergies-uv-ips.html" TargetMode="External"/><Relationship Id="rId23" Type="http://schemas.openxmlformats.org/officeDocument/2006/relationships/hyperlink" Target="http://hl7.org/fhir/uv/ips/2018Sep/StructureDefinition-translateddiv-uv-ips.html" TargetMode="External"/><Relationship Id="rId28" Type="http://schemas.openxmlformats.org/officeDocument/2006/relationships/hyperlink" Target="http://hl7.org/fhir/uv/ips/2018Sep/StructureDefinition-translateddiv-uv-ips.html" TargetMode="External"/><Relationship Id="rId10" Type="http://schemas.openxmlformats.org/officeDocument/2006/relationships/hyperlink" Target="http://hl7.org/fhir/us/core/STU2/" TargetMode="External"/><Relationship Id="rId19" Type="http://schemas.openxmlformats.org/officeDocument/2006/relationships/hyperlink" Target="http://hl7.org/fhir/uv/ips/2018Sep/ValueSet-absent-or-unknown-procedures-uv-ips.html" TargetMode="External"/><Relationship Id="rId31" Type="http://schemas.openxmlformats.org/officeDocument/2006/relationships/hyperlink" Target="http://hl7.org/fhir/uv/ips/2018Sep/StructureDefinition-statement-uv-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7.org/fhir/uv/ips/2018May/" TargetMode="External"/><Relationship Id="rId14" Type="http://schemas.openxmlformats.org/officeDocument/2006/relationships/hyperlink" Target="http://hl7.org/fhir/us/core/STU2/guidance.html" TargetMode="External"/><Relationship Id="rId22" Type="http://schemas.openxmlformats.org/officeDocument/2006/relationships/hyperlink" Target="http://hl7.org/fhir/languages.html" TargetMode="External"/><Relationship Id="rId27" Type="http://schemas.openxmlformats.org/officeDocument/2006/relationships/hyperlink" Target="http://hl7.org/fhir/us/core/STU2/StructureDefinition-us-core-birthsex.html" TargetMode="External"/><Relationship Id="rId30" Type="http://schemas.openxmlformats.org/officeDocument/2006/relationships/hyperlink" Target="http://hl7.org/fhir/uv/ips/2018Sep/StructureDefinition-participant-uv-ip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Motini</dc:creator>
  <cp:keywords/>
  <dc:description/>
  <cp:lastModifiedBy>Michele Mottini</cp:lastModifiedBy>
  <cp:revision>3</cp:revision>
  <dcterms:created xsi:type="dcterms:W3CDTF">2019-02-27T19:53:00Z</dcterms:created>
  <dcterms:modified xsi:type="dcterms:W3CDTF">2019-02-27T23:13:00Z</dcterms:modified>
</cp:coreProperties>
</file>